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0DF6" w14:textId="77777777" w:rsidR="00A02747" w:rsidRPr="00543A67" w:rsidRDefault="00A02747" w:rsidP="00510E36">
      <w:pPr>
        <w:ind w:left="6372"/>
        <w:jc w:val="both"/>
        <w:rPr>
          <w:noProof/>
        </w:rPr>
      </w:pPr>
    </w:p>
    <w:p w14:paraId="041B7CF3" w14:textId="77777777" w:rsidR="00F05EE6" w:rsidRPr="00543A67" w:rsidRDefault="00B53B02" w:rsidP="00510E36">
      <w:pPr>
        <w:pStyle w:val="Naslov2"/>
        <w:jc w:val="both"/>
        <w:rPr>
          <w:noProof/>
        </w:rPr>
      </w:pPr>
      <w:r w:rsidRPr="00543A67">
        <w:rPr>
          <w:noProof/>
        </w:rPr>
        <w:t>Zapisnik</w:t>
      </w:r>
    </w:p>
    <w:p w14:paraId="2D951CF1" w14:textId="77777777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Številka: </w:t>
      </w:r>
      <w:r w:rsidRPr="00543A67">
        <w:rPr>
          <w:noProof/>
        </w:rPr>
        <w:tab/>
        <w:t>007-261/2021</w:t>
      </w:r>
    </w:p>
    <w:p w14:paraId="4C8418E6" w14:textId="348CADAD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Datum: </w:t>
      </w:r>
      <w:r w:rsidRPr="00543A67">
        <w:rPr>
          <w:noProof/>
        </w:rPr>
        <w:tab/>
      </w:r>
      <w:r w:rsidR="00544FD1">
        <w:rPr>
          <w:noProof/>
        </w:rPr>
        <w:t>1</w:t>
      </w:r>
      <w:r w:rsidRPr="00543A67">
        <w:rPr>
          <w:noProof/>
        </w:rPr>
        <w:t xml:space="preserve">. </w:t>
      </w:r>
      <w:r w:rsidR="00544FD1">
        <w:rPr>
          <w:noProof/>
        </w:rPr>
        <w:t>12</w:t>
      </w:r>
      <w:r w:rsidRPr="00543A67">
        <w:rPr>
          <w:noProof/>
        </w:rPr>
        <w:t>. 2022</w:t>
      </w:r>
    </w:p>
    <w:p w14:paraId="02BC171C" w14:textId="6946A2FD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Zadeva: </w:t>
      </w:r>
      <w:r w:rsidRPr="00543A67">
        <w:rPr>
          <w:noProof/>
        </w:rPr>
        <w:tab/>
        <w:t xml:space="preserve">Zapisnik </w:t>
      </w:r>
      <w:r w:rsidR="00544FD1">
        <w:rPr>
          <w:noProof/>
        </w:rPr>
        <w:t>4</w:t>
      </w:r>
      <w:r w:rsidRPr="00543A67">
        <w:rPr>
          <w:noProof/>
        </w:rPr>
        <w:t xml:space="preserve">. seje </w:t>
      </w:r>
      <w:r w:rsidR="001B5109">
        <w:rPr>
          <w:noProof/>
        </w:rPr>
        <w:t xml:space="preserve">članov </w:t>
      </w:r>
      <w:r w:rsidR="00642D8F" w:rsidRPr="00543A67">
        <w:rPr>
          <w:noProof/>
        </w:rPr>
        <w:t>S</w:t>
      </w:r>
      <w:r w:rsidRPr="00543A67">
        <w:rPr>
          <w:noProof/>
        </w:rPr>
        <w:t xml:space="preserve">trokovnega sveta DPOR 2022-2026 </w:t>
      </w:r>
    </w:p>
    <w:p w14:paraId="04CF41B3" w14:textId="197D44D4" w:rsidR="00B53B02" w:rsidRPr="00543A67" w:rsidRDefault="00B53B02" w:rsidP="00510E36">
      <w:pPr>
        <w:spacing w:after="0" w:line="240" w:lineRule="auto"/>
        <w:jc w:val="both"/>
        <w:rPr>
          <w:noProof/>
        </w:rPr>
      </w:pPr>
      <w:r w:rsidRPr="00543A67">
        <w:rPr>
          <w:noProof/>
        </w:rPr>
        <w:t xml:space="preserve">Lokacija: </w:t>
      </w:r>
      <w:r w:rsidRPr="00543A67">
        <w:rPr>
          <w:noProof/>
        </w:rPr>
        <w:tab/>
        <w:t xml:space="preserve">Onkološki inštitut Ljubljana, </w:t>
      </w:r>
      <w:r w:rsidR="00411A54" w:rsidRPr="00543A67">
        <w:rPr>
          <w:noProof/>
        </w:rPr>
        <w:t>sejna soba</w:t>
      </w:r>
      <w:r w:rsidR="008571E0" w:rsidRPr="00543A67">
        <w:rPr>
          <w:noProof/>
        </w:rPr>
        <w:t xml:space="preserve"> – hibridna oblika</w:t>
      </w:r>
    </w:p>
    <w:p w14:paraId="1E18302C" w14:textId="77777777" w:rsidR="00B53B02" w:rsidRPr="00543A67" w:rsidRDefault="00B53B02" w:rsidP="00510E36">
      <w:pPr>
        <w:spacing w:after="0"/>
        <w:jc w:val="both"/>
        <w:rPr>
          <w:b/>
          <w:noProof/>
        </w:rPr>
      </w:pPr>
    </w:p>
    <w:p w14:paraId="20FCBEAD" w14:textId="3856B81D" w:rsidR="00B53B02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Prisotni:</w:t>
      </w:r>
      <w:r w:rsidRPr="00543A67">
        <w:rPr>
          <w:b/>
          <w:noProof/>
        </w:rPr>
        <w:t xml:space="preserve"> </w:t>
      </w:r>
      <w:r w:rsidRPr="00543A67">
        <w:rPr>
          <w:noProof/>
        </w:rPr>
        <w:t xml:space="preserve">Sonja Tomšič (DPOR), Janez Žgajnar (DPOR), Branko Zakotnik (OIL), Mojca Gobec (MZ), </w:t>
      </w:r>
      <w:r w:rsidR="00544FD1">
        <w:rPr>
          <w:noProof/>
        </w:rPr>
        <w:t xml:space="preserve">Tanja Mate (MZ), </w:t>
      </w:r>
      <w:r w:rsidRPr="00543A67">
        <w:rPr>
          <w:noProof/>
        </w:rPr>
        <w:t>Jožica Poličnik (MZ), Maja Ebert Moltara (OIL),</w:t>
      </w:r>
      <w:r w:rsidR="00B6755C">
        <w:rPr>
          <w:noProof/>
        </w:rPr>
        <w:t xml:space="preserve"> </w:t>
      </w:r>
      <w:r w:rsidR="00544FD1" w:rsidRPr="00E65A23">
        <w:rPr>
          <w:noProof/>
        </w:rPr>
        <w:t>Albina Rezar</w:t>
      </w:r>
      <w:r w:rsidR="00B6755C">
        <w:rPr>
          <w:noProof/>
        </w:rPr>
        <w:t xml:space="preserve"> Planko</w:t>
      </w:r>
      <w:r w:rsidR="00C021F9" w:rsidRPr="00E65A23">
        <w:rPr>
          <w:noProof/>
        </w:rPr>
        <w:t xml:space="preserve"> (SB Celje)</w:t>
      </w:r>
      <w:r w:rsidR="008D7F72">
        <w:rPr>
          <w:noProof/>
        </w:rPr>
        <w:t xml:space="preserve">, </w:t>
      </w:r>
      <w:r w:rsidR="004E501B" w:rsidRPr="00543A67">
        <w:rPr>
          <w:noProof/>
        </w:rPr>
        <w:t xml:space="preserve">Marko Hočevar (OIL), </w:t>
      </w:r>
      <w:r w:rsidR="000A176C" w:rsidRPr="00543A67">
        <w:rPr>
          <w:noProof/>
        </w:rPr>
        <w:t xml:space="preserve">Maja Čemažar (OIL), </w:t>
      </w:r>
      <w:r w:rsidR="00E24379" w:rsidRPr="00543A67">
        <w:rPr>
          <w:noProof/>
        </w:rPr>
        <w:t xml:space="preserve">Martina Vrankar (OIL), </w:t>
      </w:r>
      <w:r w:rsidRPr="00543A67">
        <w:rPr>
          <w:noProof/>
        </w:rPr>
        <w:t xml:space="preserve">Lorna Zadravec Zaletel (OIL), </w:t>
      </w:r>
      <w:r w:rsidR="00644A57" w:rsidRPr="00543A67">
        <w:rPr>
          <w:noProof/>
        </w:rPr>
        <w:t xml:space="preserve">Urška Ivanuš (OIL), </w:t>
      </w:r>
      <w:r w:rsidRPr="00543A67">
        <w:rPr>
          <w:noProof/>
        </w:rPr>
        <w:t xml:space="preserve">Janka Čarman (OIL), </w:t>
      </w:r>
      <w:r w:rsidR="00411A54" w:rsidRPr="00543A67">
        <w:rPr>
          <w:noProof/>
        </w:rPr>
        <w:t xml:space="preserve">Vesna Zadnik (OIL), </w:t>
      </w:r>
      <w:r w:rsidR="00C021F9" w:rsidRPr="00C021F9">
        <w:rPr>
          <w:noProof/>
        </w:rPr>
        <w:t xml:space="preserve">Jasna But Hadžić (OIL), </w:t>
      </w:r>
      <w:r w:rsidR="00C021F9" w:rsidRPr="00165F17">
        <w:rPr>
          <w:noProof/>
        </w:rPr>
        <w:t>Katja Jarm (OIL)</w:t>
      </w:r>
      <w:r w:rsidR="003E3FCB">
        <w:rPr>
          <w:noProof/>
        </w:rPr>
        <w:t xml:space="preserve"> </w:t>
      </w:r>
      <w:r w:rsidR="00B6755C" w:rsidRPr="003E3FCB">
        <w:rPr>
          <w:noProof/>
        </w:rPr>
        <w:t>– nadomeščanje Kristijane Hertl (OIL)</w:t>
      </w:r>
      <w:r w:rsidR="00B56D1D" w:rsidRPr="003E3FCB">
        <w:rPr>
          <w:noProof/>
        </w:rPr>
        <w:t>,</w:t>
      </w:r>
      <w:r w:rsidR="00B56D1D">
        <w:rPr>
          <w:noProof/>
          <w:color w:val="FF0000"/>
        </w:rPr>
        <w:t xml:space="preserve"> </w:t>
      </w:r>
      <w:r w:rsidR="003E3FCB" w:rsidRPr="003E3FCB">
        <w:rPr>
          <w:noProof/>
        </w:rPr>
        <w:t xml:space="preserve">Nina Boc (OIL) – nadomeščanje Martine Vrankar zaradi slabe povezave (OIL), </w:t>
      </w:r>
      <w:r w:rsidR="00C3347F" w:rsidRPr="003E3FCB">
        <w:rPr>
          <w:noProof/>
        </w:rPr>
        <w:t xml:space="preserve">Amela </w:t>
      </w:r>
      <w:r w:rsidR="00C3347F" w:rsidRPr="00543A67">
        <w:rPr>
          <w:noProof/>
        </w:rPr>
        <w:t>Duratović Konjević (OIL)</w:t>
      </w:r>
      <w:r w:rsidR="00411A54" w:rsidRPr="00543A67">
        <w:rPr>
          <w:noProof/>
        </w:rPr>
        <w:t>,</w:t>
      </w:r>
      <w:r w:rsidR="00BC42D0" w:rsidRPr="00543A67">
        <w:rPr>
          <w:noProof/>
        </w:rPr>
        <w:t xml:space="preserve"> Katarina Plantosar</w:t>
      </w:r>
      <w:r w:rsidR="00644A57" w:rsidRPr="00543A67">
        <w:rPr>
          <w:noProof/>
        </w:rPr>
        <w:t xml:space="preserve"> (OIL), </w:t>
      </w:r>
      <w:r w:rsidR="00544FD1">
        <w:rPr>
          <w:noProof/>
        </w:rPr>
        <w:t xml:space="preserve">Bojan Tepeš </w:t>
      </w:r>
      <w:r w:rsidR="002E28B9" w:rsidRPr="00543A67">
        <w:rPr>
          <w:noProof/>
        </w:rPr>
        <w:t>(</w:t>
      </w:r>
      <w:r w:rsidR="005C2343" w:rsidRPr="00543A67">
        <w:rPr>
          <w:noProof/>
        </w:rPr>
        <w:t>NIJZ</w:t>
      </w:r>
      <w:r w:rsidR="002E28B9" w:rsidRPr="00543A67">
        <w:rPr>
          <w:noProof/>
        </w:rPr>
        <w:t xml:space="preserve">) – vabljen za tč. </w:t>
      </w:r>
      <w:r w:rsidR="00C3347F" w:rsidRPr="00543A67">
        <w:rPr>
          <w:noProof/>
        </w:rPr>
        <w:t>2</w:t>
      </w:r>
      <w:r w:rsidR="00B6755C">
        <w:rPr>
          <w:noProof/>
        </w:rPr>
        <w:t>.</w:t>
      </w:r>
    </w:p>
    <w:p w14:paraId="6D7CA324" w14:textId="2B648109" w:rsidR="00BC42D0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Opravičili prisotnost:</w:t>
      </w:r>
      <w:r w:rsidR="00C3347F" w:rsidRPr="00543A67">
        <w:rPr>
          <w:noProof/>
        </w:rPr>
        <w:t xml:space="preserve"> </w:t>
      </w:r>
      <w:r w:rsidR="00C021F9" w:rsidRPr="00C021F9">
        <w:rPr>
          <w:noProof/>
        </w:rPr>
        <w:t>Dominika Novak Mlakar (NIJZ</w:t>
      </w:r>
      <w:r w:rsidR="00C021F9">
        <w:rPr>
          <w:noProof/>
        </w:rPr>
        <w:t xml:space="preserve">), </w:t>
      </w:r>
      <w:r w:rsidR="00C021F9" w:rsidRPr="00C021F9">
        <w:rPr>
          <w:noProof/>
        </w:rPr>
        <w:t>Kristijana Hertl (OIL),</w:t>
      </w:r>
      <w:r w:rsidR="00C021F9">
        <w:rPr>
          <w:noProof/>
        </w:rPr>
        <w:t xml:space="preserve"> Tatjana Kofol (NIJZ)</w:t>
      </w:r>
      <w:r w:rsidR="00493640">
        <w:rPr>
          <w:noProof/>
        </w:rPr>
        <w:t xml:space="preserve">, </w:t>
      </w:r>
      <w:r w:rsidR="00493640" w:rsidRPr="00493640">
        <w:rPr>
          <w:noProof/>
        </w:rPr>
        <w:t>Tomaž Smrkolj (UKC LJ)</w:t>
      </w:r>
      <w:r w:rsidR="008D7F72">
        <w:rPr>
          <w:noProof/>
        </w:rPr>
        <w:t xml:space="preserve">, </w:t>
      </w:r>
      <w:r w:rsidR="008D7F72" w:rsidRPr="008D7F72">
        <w:rPr>
          <w:noProof/>
        </w:rPr>
        <w:t>Maja Ravnik (UKC MB)</w:t>
      </w:r>
    </w:p>
    <w:p w14:paraId="598C36E9" w14:textId="0CCE1279" w:rsidR="000A176C" w:rsidRPr="003E3FCB" w:rsidRDefault="002E28B9" w:rsidP="000A176C">
      <w:pPr>
        <w:spacing w:after="0"/>
        <w:jc w:val="both"/>
        <w:rPr>
          <w:noProof/>
        </w:rPr>
      </w:pPr>
      <w:r w:rsidRPr="00543A67">
        <w:rPr>
          <w:b/>
          <w:noProof/>
        </w:rPr>
        <w:t>Odsotni:</w:t>
      </w:r>
      <w:r w:rsidRPr="00543A67">
        <w:rPr>
          <w:noProof/>
        </w:rPr>
        <w:t xml:space="preserve"> Aleš Rozman (Klinika Golnik), </w:t>
      </w:r>
      <w:r w:rsidR="00C3347F" w:rsidRPr="00543A67">
        <w:rPr>
          <w:noProof/>
        </w:rPr>
        <w:t xml:space="preserve"> </w:t>
      </w:r>
      <w:r w:rsidR="00644A57" w:rsidRPr="00543A67">
        <w:rPr>
          <w:noProof/>
        </w:rPr>
        <w:t>Bojan Krebs (UKC MB)</w:t>
      </w:r>
      <w:r w:rsidR="00C021F9">
        <w:rPr>
          <w:noProof/>
        </w:rPr>
        <w:t xml:space="preserve">, </w:t>
      </w:r>
      <w:r w:rsidR="00C021F9" w:rsidRPr="00C021F9">
        <w:rPr>
          <w:noProof/>
        </w:rPr>
        <w:t>Gorana Gašljević (OIL),</w:t>
      </w:r>
      <w:r w:rsidR="00E65A23" w:rsidRPr="00E65A23">
        <w:rPr>
          <w:noProof/>
        </w:rPr>
        <w:t xml:space="preserve"> Danica Rotar Pavlič (KDM UL)</w:t>
      </w:r>
      <w:r w:rsidR="00B6755C">
        <w:rPr>
          <w:noProof/>
        </w:rPr>
        <w:t>.</w:t>
      </w:r>
    </w:p>
    <w:p w14:paraId="14590CF8" w14:textId="73235B5D" w:rsidR="002E28B9" w:rsidRPr="00543A67" w:rsidRDefault="002E28B9" w:rsidP="00510E36">
      <w:pPr>
        <w:spacing w:after="0"/>
        <w:jc w:val="both"/>
        <w:rPr>
          <w:noProof/>
        </w:rPr>
      </w:pPr>
    </w:p>
    <w:p w14:paraId="2B338A69" w14:textId="77777777" w:rsidR="002E28B9" w:rsidRPr="00543A67" w:rsidRDefault="002E28B9" w:rsidP="00510E36">
      <w:pPr>
        <w:spacing w:after="0"/>
        <w:jc w:val="both"/>
        <w:rPr>
          <w:b/>
          <w:noProof/>
        </w:rPr>
      </w:pPr>
    </w:p>
    <w:p w14:paraId="41E5C8DD" w14:textId="3984B39F" w:rsidR="00C3347F" w:rsidRPr="00543A67" w:rsidRDefault="00AE3099" w:rsidP="00C3347F">
      <w:pPr>
        <w:rPr>
          <w:rFonts w:asciiTheme="minorHAnsi" w:hAnsiTheme="minorHAnsi" w:cstheme="minorHAnsi"/>
          <w:b/>
          <w:noProof/>
        </w:rPr>
      </w:pPr>
      <w:r w:rsidRPr="00543A67">
        <w:rPr>
          <w:rFonts w:asciiTheme="minorHAnsi" w:hAnsiTheme="minorHAnsi" w:cstheme="minorHAnsi"/>
          <w:b/>
          <w:noProof/>
        </w:rPr>
        <w:t>Dnevni red</w:t>
      </w:r>
      <w:r w:rsidR="00C3347F" w:rsidRPr="00543A67">
        <w:rPr>
          <w:rFonts w:asciiTheme="minorHAnsi" w:hAnsiTheme="minorHAnsi" w:cstheme="minorHAnsi"/>
          <w:b/>
          <w:noProof/>
        </w:rPr>
        <w:t>:</w:t>
      </w:r>
    </w:p>
    <w:p w14:paraId="2C7EB227" w14:textId="77777777" w:rsidR="00544FD1" w:rsidRPr="00544FD1" w:rsidRDefault="00544FD1" w:rsidP="00544FD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noProof/>
        </w:rPr>
      </w:pPr>
      <w:bookmarkStart w:id="0" w:name="_Hlk120791907"/>
      <w:r w:rsidRPr="00544FD1">
        <w:rPr>
          <w:rFonts w:asciiTheme="minorHAnsi" w:hAnsiTheme="minorHAnsi" w:cstheme="minorHAnsi"/>
          <w:noProof/>
        </w:rPr>
        <w:t xml:space="preserve">Priporočila Sveta EU za posodobitev politike presejalnih programov za zgodnje odkrivanje predrakavih in rakavih sprememb </w:t>
      </w:r>
      <w:bookmarkEnd w:id="0"/>
      <w:r w:rsidRPr="00544FD1">
        <w:rPr>
          <w:rFonts w:asciiTheme="minorHAnsi" w:hAnsiTheme="minorHAnsi" w:cstheme="minorHAnsi"/>
          <w:noProof/>
        </w:rPr>
        <w:t xml:space="preserve">(Mojca Gobec, Ministrstvo za zdravje) </w:t>
      </w:r>
    </w:p>
    <w:p w14:paraId="13853F76" w14:textId="77777777" w:rsidR="00544FD1" w:rsidRPr="00544FD1" w:rsidRDefault="00544FD1" w:rsidP="00544FD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noProof/>
        </w:rPr>
      </w:pPr>
      <w:bookmarkStart w:id="1" w:name="_Hlk120792071"/>
      <w:r w:rsidRPr="00544FD1">
        <w:rPr>
          <w:rFonts w:asciiTheme="minorHAnsi" w:hAnsiTheme="minorHAnsi" w:cstheme="minorHAnsi"/>
          <w:noProof/>
        </w:rPr>
        <w:t xml:space="preserve">Predstavitev evropskih projektov: TOGAS in EuroHelican </w:t>
      </w:r>
      <w:bookmarkStart w:id="2" w:name="_Hlk120793699"/>
      <w:bookmarkEnd w:id="1"/>
      <w:r w:rsidRPr="00544FD1">
        <w:rPr>
          <w:rFonts w:asciiTheme="minorHAnsi" w:hAnsiTheme="minorHAnsi" w:cstheme="minorHAnsi"/>
          <w:noProof/>
        </w:rPr>
        <w:t>(prof. dr. Bojan Tepeš, dr. med., NIJZ)</w:t>
      </w:r>
    </w:p>
    <w:p w14:paraId="79E05BAB" w14:textId="77777777" w:rsidR="00544FD1" w:rsidRPr="00544FD1" w:rsidRDefault="00544FD1" w:rsidP="00544FD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noProof/>
        </w:rPr>
      </w:pPr>
      <w:bookmarkStart w:id="3" w:name="_Hlk120793379"/>
      <w:bookmarkEnd w:id="2"/>
      <w:r w:rsidRPr="00544FD1">
        <w:rPr>
          <w:rFonts w:asciiTheme="minorHAnsi" w:hAnsiTheme="minorHAnsi" w:cstheme="minorHAnsi"/>
          <w:noProof/>
        </w:rPr>
        <w:t>Predstavitev Državne komisije za presejalne programe (doc. dr. Urška Ivanuš, dr. med., OI)</w:t>
      </w:r>
    </w:p>
    <w:bookmarkEnd w:id="3"/>
    <w:p w14:paraId="2F29AC1A" w14:textId="74372B82" w:rsidR="00544FD1" w:rsidRDefault="00544FD1" w:rsidP="00544FD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noProof/>
        </w:rPr>
      </w:pPr>
      <w:r w:rsidRPr="00544FD1">
        <w:rPr>
          <w:rFonts w:asciiTheme="minorHAnsi" w:hAnsiTheme="minorHAnsi" w:cstheme="minorHAnsi"/>
          <w:noProof/>
        </w:rPr>
        <w:t>Razno</w:t>
      </w:r>
    </w:p>
    <w:p w14:paraId="5B764034" w14:textId="63EE6BAA" w:rsidR="00B56D1D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</w:p>
    <w:p w14:paraId="79002456" w14:textId="77777777" w:rsidR="00B56D1D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</w:p>
    <w:p w14:paraId="61ED0B03" w14:textId="69EDD501" w:rsidR="00B56D1D" w:rsidRPr="00544FD1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  <w:r w:rsidRPr="00B56D1D">
        <w:rPr>
          <w:rFonts w:asciiTheme="minorHAnsi" w:hAnsiTheme="minorHAnsi" w:cstheme="minorHAnsi"/>
          <w:b/>
          <w:bCs/>
          <w:noProof/>
        </w:rPr>
        <w:t>Sklep:</w:t>
      </w:r>
      <w:r>
        <w:rPr>
          <w:rFonts w:asciiTheme="minorHAnsi" w:hAnsiTheme="minorHAnsi" w:cstheme="minorHAnsi"/>
          <w:noProof/>
        </w:rPr>
        <w:t xml:space="preserve"> Člani Strokovnega sveta so soglasno potrdili dnevni red 4. seje Strokovnega sveta. </w:t>
      </w:r>
    </w:p>
    <w:p w14:paraId="1E148A5B" w14:textId="77777777" w:rsidR="00B53B02" w:rsidRPr="00543A67" w:rsidRDefault="00B53B02" w:rsidP="00510E36">
      <w:pPr>
        <w:spacing w:after="0"/>
        <w:jc w:val="both"/>
        <w:rPr>
          <w:b/>
          <w:noProof/>
          <w:u w:val="single"/>
        </w:rPr>
      </w:pPr>
    </w:p>
    <w:p w14:paraId="7D9494C7" w14:textId="33750981" w:rsidR="00AE6ECD" w:rsidRPr="00E65A23" w:rsidRDefault="00B53B02" w:rsidP="00AE6ECD">
      <w:pPr>
        <w:spacing w:after="0"/>
        <w:jc w:val="both"/>
        <w:rPr>
          <w:noProof/>
        </w:rPr>
      </w:pPr>
      <w:bookmarkStart w:id="4" w:name="_Hlk95908535"/>
      <w:r w:rsidRPr="00543A67">
        <w:rPr>
          <w:b/>
          <w:noProof/>
        </w:rPr>
        <w:t>AD 1</w:t>
      </w:r>
      <w:r w:rsidR="00AD543A" w:rsidRPr="00543A67">
        <w:rPr>
          <w:rFonts w:asciiTheme="minorHAnsi" w:hAnsiTheme="minorHAnsi" w:cstheme="minorHAnsi"/>
          <w:noProof/>
        </w:rPr>
        <w:t xml:space="preserve"> </w:t>
      </w:r>
      <w:bookmarkStart w:id="5" w:name="_Hlk120791967"/>
      <w:r w:rsidR="00544FD1" w:rsidRPr="00544FD1">
        <w:rPr>
          <w:b/>
          <w:noProof/>
        </w:rPr>
        <w:t>Priporočila Sveta EU za posodobitev politike presejalnih programov za zgodnje odkrivanje predrakavih in rakavih sprememb</w:t>
      </w:r>
      <w:r w:rsidR="00AE6ECD">
        <w:rPr>
          <w:b/>
          <w:noProof/>
        </w:rPr>
        <w:t xml:space="preserve"> </w:t>
      </w:r>
      <w:r w:rsidR="00AE6ECD" w:rsidRPr="00E65A23">
        <w:rPr>
          <w:noProof/>
        </w:rPr>
        <w:t>(pripravila Mojca Gobec, MZ)</w:t>
      </w:r>
    </w:p>
    <w:p w14:paraId="150C9203" w14:textId="481C882F" w:rsidR="00B53B02" w:rsidRPr="00543A67" w:rsidRDefault="00B53B02" w:rsidP="00510E36">
      <w:pPr>
        <w:spacing w:after="0"/>
        <w:jc w:val="both"/>
        <w:rPr>
          <w:b/>
          <w:noProof/>
        </w:rPr>
      </w:pPr>
    </w:p>
    <w:bookmarkEnd w:id="5"/>
    <w:p w14:paraId="2257F845" w14:textId="128409BC" w:rsidR="00B53B02" w:rsidRPr="00B56D1D" w:rsidRDefault="00B53B02" w:rsidP="00510E36">
      <w:pPr>
        <w:spacing w:after="0"/>
        <w:jc w:val="both"/>
        <w:rPr>
          <w:bCs/>
          <w:noProof/>
        </w:rPr>
      </w:pPr>
      <w:r w:rsidRPr="00543A67">
        <w:rPr>
          <w:b/>
          <w:noProof/>
        </w:rPr>
        <w:t xml:space="preserve">Sklep 1: </w:t>
      </w:r>
      <w:r w:rsidRPr="00B56D1D">
        <w:rPr>
          <w:bCs/>
          <w:noProof/>
        </w:rPr>
        <w:t xml:space="preserve">Člani </w:t>
      </w:r>
      <w:r w:rsidR="006D5178" w:rsidRPr="00B56D1D">
        <w:rPr>
          <w:bCs/>
          <w:noProof/>
        </w:rPr>
        <w:t>S</w:t>
      </w:r>
      <w:r w:rsidRPr="00B56D1D">
        <w:rPr>
          <w:bCs/>
          <w:noProof/>
        </w:rPr>
        <w:t>trokovnega sveta so se seznanili</w:t>
      </w:r>
      <w:r w:rsidR="00C3347F" w:rsidRPr="00B56D1D">
        <w:rPr>
          <w:bCs/>
          <w:noProof/>
        </w:rPr>
        <w:t xml:space="preserve"> </w:t>
      </w:r>
      <w:r w:rsidR="00544FD1" w:rsidRPr="00B56D1D">
        <w:rPr>
          <w:bCs/>
          <w:noProof/>
        </w:rPr>
        <w:t>s</w:t>
      </w:r>
      <w:r w:rsidR="00C3347F" w:rsidRPr="00B56D1D">
        <w:rPr>
          <w:bCs/>
          <w:noProof/>
        </w:rPr>
        <w:t xml:space="preserve"> </w:t>
      </w:r>
      <w:r w:rsidR="00544FD1" w:rsidRPr="00B56D1D">
        <w:rPr>
          <w:bCs/>
          <w:noProof/>
        </w:rPr>
        <w:t>priporočili Sveta EU za posodobitev politike presejalnih programov za zgodnje odkrivanje predrakavih in rakavih sprememb</w:t>
      </w:r>
      <w:r w:rsidR="00B56D1D" w:rsidRPr="00B56D1D">
        <w:rPr>
          <w:bCs/>
          <w:noProof/>
        </w:rPr>
        <w:t>, ki bodo podlaga</w:t>
      </w:r>
      <w:r w:rsidR="00B56D1D" w:rsidRPr="00B56D1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 w:rsidR="00B56D1D" w:rsidRPr="00B56D1D">
        <w:rPr>
          <w:bCs/>
          <w:noProof/>
        </w:rPr>
        <w:t>Državni komisiji za presejalne programe (DKP), za obravnavo predlogov novih organiziranih presejalnih programom in v pomoč pri presoji o ustreznosti teh predlogov  za implementacijo v slovenski prostor.</w:t>
      </w:r>
      <w:r w:rsidR="003E3FCB">
        <w:rPr>
          <w:bCs/>
          <w:noProof/>
        </w:rPr>
        <w:t xml:space="preserve"> Predvidena potrditev priporočil decembra 2022 ali januarja 2023.</w:t>
      </w:r>
    </w:p>
    <w:p w14:paraId="5A9B9CC7" w14:textId="77777777" w:rsidR="00544FD1" w:rsidRDefault="00544FD1" w:rsidP="00510E36">
      <w:pPr>
        <w:spacing w:after="0"/>
        <w:jc w:val="both"/>
        <w:rPr>
          <w:b/>
          <w:noProof/>
        </w:rPr>
      </w:pPr>
    </w:p>
    <w:p w14:paraId="615A07A2" w14:textId="7BBEBEED" w:rsidR="00742AB9" w:rsidRPr="00544FD1" w:rsidRDefault="00B53B02" w:rsidP="00742AB9">
      <w:pPr>
        <w:spacing w:after="0"/>
        <w:jc w:val="both"/>
        <w:rPr>
          <w:rFonts w:asciiTheme="minorHAnsi" w:hAnsiTheme="minorHAnsi" w:cstheme="minorHAnsi"/>
          <w:noProof/>
        </w:rPr>
      </w:pPr>
      <w:r w:rsidRPr="00543A67">
        <w:rPr>
          <w:b/>
          <w:noProof/>
        </w:rPr>
        <w:t xml:space="preserve">AD 2 </w:t>
      </w:r>
      <w:r w:rsidR="00544FD1" w:rsidRPr="00544FD1">
        <w:rPr>
          <w:rFonts w:asciiTheme="minorHAnsi" w:hAnsiTheme="minorHAnsi" w:cstheme="minorHAnsi"/>
          <w:noProof/>
        </w:rPr>
        <w:t xml:space="preserve"> </w:t>
      </w:r>
      <w:r w:rsidR="00544FD1" w:rsidRPr="00544FD1">
        <w:rPr>
          <w:b/>
          <w:noProof/>
        </w:rPr>
        <w:t xml:space="preserve">Predstavitev </w:t>
      </w:r>
      <w:bookmarkStart w:id="6" w:name="_Hlk120792116"/>
      <w:r w:rsidR="00544FD1" w:rsidRPr="00544FD1">
        <w:rPr>
          <w:b/>
          <w:noProof/>
        </w:rPr>
        <w:t>evropskih projektov: TOGAS in EuroHelican</w:t>
      </w:r>
      <w:r w:rsidR="00742AB9">
        <w:rPr>
          <w:b/>
          <w:noProof/>
        </w:rPr>
        <w:t xml:space="preserve"> </w:t>
      </w:r>
      <w:r w:rsidR="00742AB9" w:rsidRPr="00544FD1">
        <w:rPr>
          <w:rFonts w:asciiTheme="minorHAnsi" w:hAnsiTheme="minorHAnsi" w:cstheme="minorHAnsi"/>
          <w:noProof/>
        </w:rPr>
        <w:t>(</w:t>
      </w:r>
      <w:r w:rsidR="00742AB9">
        <w:rPr>
          <w:rFonts w:asciiTheme="minorHAnsi" w:hAnsiTheme="minorHAnsi" w:cstheme="minorHAnsi"/>
          <w:noProof/>
        </w:rPr>
        <w:t xml:space="preserve">pripravil </w:t>
      </w:r>
      <w:r w:rsidR="00742AB9" w:rsidRPr="00544FD1">
        <w:rPr>
          <w:rFonts w:asciiTheme="minorHAnsi" w:hAnsiTheme="minorHAnsi" w:cstheme="minorHAnsi"/>
          <w:noProof/>
        </w:rPr>
        <w:t>prof. dr. Bojan Tepeš, dr. med., NIJZ)</w:t>
      </w:r>
    </w:p>
    <w:bookmarkEnd w:id="6"/>
    <w:p w14:paraId="765671E0" w14:textId="77777777" w:rsidR="00544FD1" w:rsidRDefault="00544FD1" w:rsidP="00544FD1">
      <w:pPr>
        <w:spacing w:after="0"/>
        <w:jc w:val="both"/>
        <w:rPr>
          <w:b/>
          <w:noProof/>
        </w:rPr>
      </w:pPr>
    </w:p>
    <w:p w14:paraId="389D4BF2" w14:textId="7E4D1359" w:rsidR="00742AB9" w:rsidRDefault="00B53B02" w:rsidP="00742AB9">
      <w:pPr>
        <w:spacing w:after="0"/>
        <w:jc w:val="both"/>
        <w:rPr>
          <w:b/>
          <w:noProof/>
        </w:rPr>
      </w:pPr>
      <w:r w:rsidRPr="00543A67">
        <w:rPr>
          <w:b/>
          <w:noProof/>
        </w:rPr>
        <w:t xml:space="preserve">Sklep </w:t>
      </w:r>
      <w:r w:rsidR="00D53C2C" w:rsidRPr="00543A67">
        <w:rPr>
          <w:b/>
          <w:noProof/>
        </w:rPr>
        <w:t>1</w:t>
      </w:r>
      <w:r w:rsidRPr="00543A67">
        <w:rPr>
          <w:b/>
          <w:noProof/>
        </w:rPr>
        <w:t xml:space="preserve">: </w:t>
      </w:r>
      <w:r w:rsidRPr="00543A67">
        <w:rPr>
          <w:noProof/>
        </w:rPr>
        <w:t xml:space="preserve">Člani strokovnega sveta so se </w:t>
      </w:r>
      <w:r w:rsidRPr="00E65A23">
        <w:rPr>
          <w:noProof/>
        </w:rPr>
        <w:t xml:space="preserve">seznanili </w:t>
      </w:r>
      <w:r w:rsidR="00544FD1" w:rsidRPr="00544FD1">
        <w:rPr>
          <w:noProof/>
        </w:rPr>
        <w:t>evropski</w:t>
      </w:r>
      <w:r w:rsidR="00544FD1" w:rsidRPr="00E65A23">
        <w:rPr>
          <w:noProof/>
        </w:rPr>
        <w:t>m</w:t>
      </w:r>
      <w:r w:rsidR="009709C9" w:rsidRPr="00E65A23">
        <w:rPr>
          <w:noProof/>
        </w:rPr>
        <w:t>a</w:t>
      </w:r>
      <w:r w:rsidR="00544FD1" w:rsidRPr="00544FD1">
        <w:rPr>
          <w:noProof/>
        </w:rPr>
        <w:t xml:space="preserve"> projekt</w:t>
      </w:r>
      <w:r w:rsidR="009709C9" w:rsidRPr="00E65A23">
        <w:rPr>
          <w:noProof/>
        </w:rPr>
        <w:t>oma:</w:t>
      </w:r>
      <w:r w:rsidR="00544FD1" w:rsidRPr="00544FD1">
        <w:rPr>
          <w:b/>
          <w:noProof/>
        </w:rPr>
        <w:t xml:space="preserve"> </w:t>
      </w:r>
    </w:p>
    <w:p w14:paraId="503C5DA1" w14:textId="77777777" w:rsidR="00742AB9" w:rsidRDefault="00742AB9" w:rsidP="00742AB9">
      <w:pPr>
        <w:spacing w:after="0"/>
        <w:jc w:val="both"/>
        <w:rPr>
          <w:b/>
          <w:noProof/>
        </w:rPr>
      </w:pPr>
    </w:p>
    <w:p w14:paraId="62C372AE" w14:textId="2CA208F6" w:rsidR="009709C9" w:rsidRPr="00742AB9" w:rsidRDefault="009709C9" w:rsidP="00742AB9">
      <w:pPr>
        <w:pStyle w:val="Odstavekseznama"/>
        <w:rPr>
          <w:b/>
          <w:bCs/>
          <w:noProof/>
        </w:rPr>
      </w:pPr>
      <w:bookmarkStart w:id="7" w:name="_Hlk120800902"/>
      <w:r w:rsidRPr="009709C9">
        <w:rPr>
          <w:b/>
          <w:bCs/>
          <w:noProof/>
        </w:rPr>
        <w:t>EuroHelican</w:t>
      </w:r>
      <w:bookmarkEnd w:id="7"/>
      <w:r>
        <w:rPr>
          <w:b/>
          <w:bCs/>
          <w:noProof/>
        </w:rPr>
        <w:t xml:space="preserve"> </w:t>
      </w:r>
      <w:r w:rsidR="00AE6ECD">
        <w:rPr>
          <w:b/>
          <w:bCs/>
          <w:noProof/>
        </w:rPr>
        <w:t>–</w:t>
      </w:r>
      <w:r>
        <w:rPr>
          <w:b/>
          <w:bCs/>
          <w:noProof/>
        </w:rPr>
        <w:t xml:space="preserve"> </w:t>
      </w:r>
      <w:r w:rsidR="00AE6ECD">
        <w:rPr>
          <w:b/>
          <w:bCs/>
          <w:noProof/>
        </w:rPr>
        <w:t xml:space="preserve"> </w:t>
      </w:r>
      <w:r w:rsidR="00AE6ECD" w:rsidRPr="00AE6ECD">
        <w:rPr>
          <w:noProof/>
        </w:rPr>
        <w:t xml:space="preserve">namenjen </w:t>
      </w:r>
      <w:r w:rsidR="003E3FCB">
        <w:rPr>
          <w:noProof/>
        </w:rPr>
        <w:t>zgodnjemu odkrivanju</w:t>
      </w:r>
      <w:r w:rsidR="00AE6ECD" w:rsidRPr="00AE6ECD">
        <w:rPr>
          <w:noProof/>
        </w:rPr>
        <w:t xml:space="preserve"> Helicobacter pylori</w:t>
      </w:r>
      <w:r w:rsidR="003E3FCB">
        <w:rPr>
          <w:noProof/>
        </w:rPr>
        <w:t xml:space="preserve">, ki je pomembno povezan z razvojem raka želodca. Glavni </w:t>
      </w:r>
      <w:r w:rsidR="00AE6ECD" w:rsidRPr="00AE6ECD">
        <w:rPr>
          <w:noProof/>
        </w:rPr>
        <w:t xml:space="preserve">cilj je ocena izvedljivosti </w:t>
      </w:r>
      <w:r w:rsidR="003E3FCB">
        <w:rPr>
          <w:noProof/>
        </w:rPr>
        <w:t xml:space="preserve">predloga odkrivanja </w:t>
      </w:r>
      <w:r w:rsidR="00AE6ECD" w:rsidRPr="00AE6ECD">
        <w:rPr>
          <w:noProof/>
        </w:rPr>
        <w:t xml:space="preserve">H. Pylori na populaciji in strategija </w:t>
      </w:r>
      <w:r w:rsidR="003E3FCB">
        <w:rPr>
          <w:noProof/>
        </w:rPr>
        <w:t xml:space="preserve">zgodnjega </w:t>
      </w:r>
      <w:r w:rsidR="00AE6ECD" w:rsidRPr="00AE6ECD">
        <w:rPr>
          <w:noProof/>
        </w:rPr>
        <w:t>zdravljenja za preprečevanje raka želodca v Evropi</w:t>
      </w:r>
      <w:r w:rsidR="003E3FCB">
        <w:rPr>
          <w:noProof/>
        </w:rPr>
        <w:t>. V pilot želijo vključiti vsaj 2000 oseb v starosti 30 let in več.</w:t>
      </w:r>
    </w:p>
    <w:p w14:paraId="26717C40" w14:textId="43AB7C03" w:rsidR="00742AB9" w:rsidRDefault="00742AB9" w:rsidP="00742AB9">
      <w:pPr>
        <w:pStyle w:val="Odstavekseznama"/>
        <w:rPr>
          <w:noProof/>
        </w:rPr>
      </w:pPr>
      <w:r w:rsidRPr="00544FD1">
        <w:rPr>
          <w:b/>
          <w:noProof/>
        </w:rPr>
        <w:t>TOGAS</w:t>
      </w:r>
      <w:r w:rsidRPr="00543A67">
        <w:rPr>
          <w:noProof/>
        </w:rPr>
        <w:t xml:space="preserve"> –</w:t>
      </w:r>
      <w:r>
        <w:rPr>
          <w:noProof/>
        </w:rPr>
        <w:t xml:space="preserve"> je nadgradnja projekta EuroHelican</w:t>
      </w:r>
      <w:r w:rsidR="003E3FCB">
        <w:rPr>
          <w:noProof/>
        </w:rPr>
        <w:t xml:space="preserve"> – vključevanje še drugih držav v pilotno izvajanje po prilagojenem protokolu</w:t>
      </w:r>
      <w:r w:rsidR="004D0C44">
        <w:rPr>
          <w:noProof/>
        </w:rPr>
        <w:t>. P</w:t>
      </w:r>
      <w:r>
        <w:rPr>
          <w:noProof/>
        </w:rPr>
        <w:t>odatki o samem projektu še niso javni</w:t>
      </w:r>
      <w:r w:rsidR="004D0C44">
        <w:rPr>
          <w:noProof/>
        </w:rPr>
        <w:t>.</w:t>
      </w:r>
    </w:p>
    <w:p w14:paraId="1515708A" w14:textId="77777777" w:rsidR="00742AB9" w:rsidRPr="004D0C44" w:rsidRDefault="00742AB9" w:rsidP="006D5178">
      <w:pPr>
        <w:pStyle w:val="Odstavekseznama"/>
        <w:numPr>
          <w:ilvl w:val="0"/>
          <w:numId w:val="0"/>
        </w:numPr>
        <w:ind w:left="720"/>
        <w:rPr>
          <w:b/>
          <w:bCs/>
          <w:noProof/>
        </w:rPr>
      </w:pPr>
    </w:p>
    <w:p w14:paraId="6948FDCD" w14:textId="6F1FF9C1" w:rsidR="00543A67" w:rsidRPr="00543A67" w:rsidRDefault="00E65A23" w:rsidP="0047361A">
      <w:pPr>
        <w:jc w:val="both"/>
        <w:rPr>
          <w:noProof/>
        </w:rPr>
      </w:pPr>
      <w:r w:rsidRPr="004D0C44">
        <w:rPr>
          <w:b/>
          <w:bCs/>
          <w:noProof/>
        </w:rPr>
        <w:t>Razprava:</w:t>
      </w:r>
      <w:r w:rsidR="006D5178">
        <w:rPr>
          <w:b/>
          <w:bCs/>
          <w:noProof/>
        </w:rPr>
        <w:t xml:space="preserve"> </w:t>
      </w:r>
      <w:r w:rsidR="006D5178" w:rsidRPr="006D5178">
        <w:rPr>
          <w:noProof/>
        </w:rPr>
        <w:t>Razprav</w:t>
      </w:r>
      <w:r w:rsidR="00B56D1D">
        <w:rPr>
          <w:noProof/>
        </w:rPr>
        <w:t>a</w:t>
      </w:r>
      <w:r w:rsidR="006D5178" w:rsidRPr="006D5178">
        <w:rPr>
          <w:noProof/>
        </w:rPr>
        <w:t xml:space="preserve"> je tekla</w:t>
      </w:r>
      <w:r w:rsidR="006D5178">
        <w:rPr>
          <w:b/>
          <w:bCs/>
          <w:noProof/>
        </w:rPr>
        <w:t xml:space="preserve"> </w:t>
      </w:r>
      <w:r w:rsidR="006D5178" w:rsidRPr="006D5178">
        <w:rPr>
          <w:noProof/>
        </w:rPr>
        <w:t xml:space="preserve">o stopnji prekuženosti </w:t>
      </w:r>
      <w:r w:rsidR="006D5178">
        <w:rPr>
          <w:noProof/>
        </w:rPr>
        <w:t>z</w:t>
      </w:r>
      <w:r w:rsidR="006D5178" w:rsidRPr="006D5178">
        <w:rPr>
          <w:noProof/>
        </w:rPr>
        <w:t xml:space="preserve"> H. Pylori</w:t>
      </w:r>
      <w:r w:rsidR="006D5178">
        <w:rPr>
          <w:noProof/>
        </w:rPr>
        <w:t xml:space="preserve"> </w:t>
      </w:r>
      <w:r w:rsidR="006D5178" w:rsidRPr="006D5178">
        <w:rPr>
          <w:noProof/>
        </w:rPr>
        <w:t>in razlikami med generacijami</w:t>
      </w:r>
      <w:r w:rsidR="006D5178">
        <w:rPr>
          <w:noProof/>
        </w:rPr>
        <w:t xml:space="preserve">, saj ugotavljajo, da so starejši zaradi načina življenja mnogo bolj prekuženi kot mlajši, kjer gre le za  20 % prekuženost. Ker bo v okviru projekta </w:t>
      </w:r>
      <w:r w:rsidR="006D5178" w:rsidRPr="006D5178">
        <w:rPr>
          <w:noProof/>
        </w:rPr>
        <w:t>EuroHelican</w:t>
      </w:r>
      <w:r w:rsidR="006D5178">
        <w:rPr>
          <w:noProof/>
        </w:rPr>
        <w:t xml:space="preserve"> zajeta mlajša populacija (30 - 40 let) v V delu Slovenije (Maribor), ki sama sebe ocenjuje, da nima zdravstvenih težav, bodo v ta namen vključili </w:t>
      </w:r>
      <w:r w:rsidR="0047361A">
        <w:rPr>
          <w:noProof/>
        </w:rPr>
        <w:t xml:space="preserve">izkušene </w:t>
      </w:r>
      <w:r w:rsidR="006D5178">
        <w:rPr>
          <w:noProof/>
        </w:rPr>
        <w:t>strokovnjake iz področja medijev in komuniciranja</w:t>
      </w:r>
      <w:r w:rsidR="0047361A">
        <w:rPr>
          <w:noProof/>
        </w:rPr>
        <w:t xml:space="preserve">. Razvili bodo poseben pristop za vabljenje tovrstne </w:t>
      </w:r>
      <w:r w:rsidR="00B56D1D">
        <w:rPr>
          <w:noProof/>
        </w:rPr>
        <w:t xml:space="preserve">»mlajše« </w:t>
      </w:r>
      <w:r w:rsidR="0047361A">
        <w:rPr>
          <w:noProof/>
        </w:rPr>
        <w:t xml:space="preserve">populacije. </w:t>
      </w:r>
      <w:r w:rsidR="003E3FCB">
        <w:rPr>
          <w:noProof/>
        </w:rPr>
        <w:t>Str</w:t>
      </w:r>
      <w:r w:rsidR="00F46997">
        <w:rPr>
          <w:noProof/>
        </w:rPr>
        <w:t>o</w:t>
      </w:r>
      <w:r w:rsidR="003E3FCB">
        <w:rPr>
          <w:noProof/>
        </w:rPr>
        <w:t>kovni svet DPOR je izrazil željo, da se seznani z rezultati projekta, ko</w:t>
      </w:r>
      <w:r w:rsidR="00F46997">
        <w:rPr>
          <w:noProof/>
        </w:rPr>
        <w:t xml:space="preserve"> bodo na voljo. </w:t>
      </w:r>
      <w:r w:rsidR="003E3FCB">
        <w:rPr>
          <w:noProof/>
        </w:rPr>
        <w:t xml:space="preserve"> </w:t>
      </w:r>
    </w:p>
    <w:p w14:paraId="6A1B0EA5" w14:textId="2B0DB818" w:rsidR="000F3311" w:rsidRPr="00543A67" w:rsidRDefault="000F3311" w:rsidP="00510E36">
      <w:pPr>
        <w:spacing w:after="0"/>
        <w:jc w:val="both"/>
        <w:rPr>
          <w:noProof/>
        </w:rPr>
      </w:pPr>
    </w:p>
    <w:p w14:paraId="5BE566D1" w14:textId="0C6AE0E2" w:rsidR="00165F17" w:rsidRDefault="000F3311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 xml:space="preserve">AD 3 </w:t>
      </w:r>
      <w:r w:rsidR="00AE6ECD" w:rsidRPr="00AE6ECD">
        <w:rPr>
          <w:b/>
          <w:bCs/>
          <w:noProof/>
        </w:rPr>
        <w:t xml:space="preserve">Predstavitev Državne komisije za presejalne programe </w:t>
      </w:r>
      <w:r w:rsidR="00AE6ECD" w:rsidRPr="00F46997">
        <w:rPr>
          <w:noProof/>
        </w:rPr>
        <w:t>(</w:t>
      </w:r>
      <w:r w:rsidR="00E65A23" w:rsidRPr="00F46997">
        <w:rPr>
          <w:noProof/>
        </w:rPr>
        <w:t xml:space="preserve">pripravila </w:t>
      </w:r>
      <w:r w:rsidR="00AE6ECD" w:rsidRPr="00F46997">
        <w:rPr>
          <w:noProof/>
        </w:rPr>
        <w:t>doc. dr. Urška Ivanuš, dr. med., OI)</w:t>
      </w:r>
    </w:p>
    <w:p w14:paraId="7B41EF1A" w14:textId="77777777" w:rsidR="001B5109" w:rsidRDefault="001B5109" w:rsidP="00510E36">
      <w:pPr>
        <w:spacing w:after="0"/>
        <w:jc w:val="both"/>
        <w:rPr>
          <w:noProof/>
        </w:rPr>
      </w:pPr>
    </w:p>
    <w:p w14:paraId="4AD1F447" w14:textId="14F723EC" w:rsidR="00E20AF5" w:rsidRDefault="000F3311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Sklep</w:t>
      </w:r>
      <w:r w:rsidR="00AD543A" w:rsidRPr="00543A67">
        <w:rPr>
          <w:b/>
          <w:bCs/>
          <w:noProof/>
        </w:rPr>
        <w:t xml:space="preserve"> 1</w:t>
      </w:r>
      <w:r w:rsidRPr="00543A67">
        <w:rPr>
          <w:b/>
          <w:bCs/>
          <w:noProof/>
        </w:rPr>
        <w:t>:</w:t>
      </w:r>
      <w:r w:rsidRPr="00543A67">
        <w:rPr>
          <w:noProof/>
        </w:rPr>
        <w:t xml:space="preserve"> </w:t>
      </w:r>
      <w:r w:rsidR="00E65A23">
        <w:rPr>
          <w:noProof/>
        </w:rPr>
        <w:t xml:space="preserve">Člani </w:t>
      </w:r>
      <w:r w:rsidR="00B6755C">
        <w:rPr>
          <w:noProof/>
        </w:rPr>
        <w:t>S</w:t>
      </w:r>
      <w:r w:rsidR="00E65A23">
        <w:rPr>
          <w:noProof/>
        </w:rPr>
        <w:t xml:space="preserve">trokovnega sveta so se seznanili z </w:t>
      </w:r>
      <w:r w:rsidR="00B56D1D">
        <w:rPr>
          <w:noProof/>
        </w:rPr>
        <w:t>nalogami,</w:t>
      </w:r>
      <w:r w:rsidR="005B25C8">
        <w:rPr>
          <w:noProof/>
        </w:rPr>
        <w:t xml:space="preserve"> </w:t>
      </w:r>
      <w:r w:rsidR="00B56D1D">
        <w:rPr>
          <w:noProof/>
        </w:rPr>
        <w:t>cilji</w:t>
      </w:r>
      <w:r w:rsidR="005B25C8">
        <w:rPr>
          <w:noProof/>
        </w:rPr>
        <w:t xml:space="preserve"> in izzivi, s katerimi se srečuje</w:t>
      </w:r>
      <w:r w:rsidR="00B56D1D">
        <w:rPr>
          <w:noProof/>
        </w:rPr>
        <w:t xml:space="preserve"> </w:t>
      </w:r>
      <w:r w:rsidR="00E65A23">
        <w:rPr>
          <w:noProof/>
        </w:rPr>
        <w:t>Državn</w:t>
      </w:r>
      <w:r w:rsidR="005B25C8">
        <w:rPr>
          <w:noProof/>
        </w:rPr>
        <w:t>a</w:t>
      </w:r>
      <w:r w:rsidR="00E65A23">
        <w:rPr>
          <w:noProof/>
        </w:rPr>
        <w:t xml:space="preserve"> komisij</w:t>
      </w:r>
      <w:r w:rsidR="005B25C8">
        <w:rPr>
          <w:noProof/>
        </w:rPr>
        <w:t>a</w:t>
      </w:r>
      <w:r w:rsidR="00E65A23">
        <w:rPr>
          <w:noProof/>
        </w:rPr>
        <w:t xml:space="preserve"> za presejalne programe</w:t>
      </w:r>
      <w:r w:rsidR="001A6709">
        <w:rPr>
          <w:noProof/>
        </w:rPr>
        <w:t xml:space="preserve"> in kakšni so predvideni naslednji koraki na treh potencialnih novih presejanjih.</w:t>
      </w:r>
      <w:r w:rsidR="00FC76E2">
        <w:rPr>
          <w:noProof/>
        </w:rPr>
        <w:t xml:space="preserve"> Intenzivne aktivnosti se bodo odvijale, ko bodo sprejeta nova evropska priporočila za presejanje.</w:t>
      </w:r>
    </w:p>
    <w:p w14:paraId="187FF6FC" w14:textId="01A7E8E9" w:rsidR="0047361A" w:rsidRDefault="00E20AF5" w:rsidP="00510E36">
      <w:pPr>
        <w:spacing w:after="0"/>
        <w:jc w:val="both"/>
        <w:rPr>
          <w:noProof/>
        </w:rPr>
      </w:pPr>
      <w:r>
        <w:rPr>
          <w:noProof/>
        </w:rPr>
        <w:t xml:space="preserve">              </w:t>
      </w:r>
    </w:p>
    <w:p w14:paraId="5C9F3CD6" w14:textId="38BD4C90" w:rsidR="001724EA" w:rsidRDefault="0047361A" w:rsidP="00510E36">
      <w:pPr>
        <w:spacing w:after="0"/>
        <w:jc w:val="both"/>
        <w:rPr>
          <w:noProof/>
        </w:rPr>
      </w:pPr>
      <w:r w:rsidRPr="0047361A">
        <w:rPr>
          <w:b/>
          <w:bCs/>
          <w:noProof/>
        </w:rPr>
        <w:t>Sklep 2</w:t>
      </w:r>
      <w:r>
        <w:rPr>
          <w:noProof/>
        </w:rPr>
        <w:t>: Evropska komisija načrtuje</w:t>
      </w:r>
      <w:r w:rsidR="005B25C8">
        <w:rPr>
          <w:noProof/>
        </w:rPr>
        <w:t>,</w:t>
      </w:r>
      <w:r>
        <w:rPr>
          <w:noProof/>
        </w:rPr>
        <w:t xml:space="preserve"> v okviru Evropskega načrta za boj proti raku v letu 2023</w:t>
      </w:r>
      <w:r w:rsidR="005B25C8">
        <w:rPr>
          <w:noProof/>
        </w:rPr>
        <w:t>,</w:t>
      </w:r>
      <w:r>
        <w:rPr>
          <w:noProof/>
        </w:rPr>
        <w:t xml:space="preserve"> nameniti finančn</w:t>
      </w:r>
      <w:r w:rsidR="00F46997">
        <w:rPr>
          <w:noProof/>
        </w:rPr>
        <w:t>a</w:t>
      </w:r>
      <w:r>
        <w:rPr>
          <w:noProof/>
        </w:rPr>
        <w:t xml:space="preserve"> sredstv</w:t>
      </w:r>
      <w:r w:rsidR="001724EA">
        <w:rPr>
          <w:noProof/>
        </w:rPr>
        <w:t>a tako za področje presejanja, kot za druga področja obvladovanja raka</w:t>
      </w:r>
      <w:r>
        <w:rPr>
          <w:noProof/>
        </w:rPr>
        <w:t xml:space="preserve">. </w:t>
      </w:r>
      <w:r w:rsidR="001724EA">
        <w:rPr>
          <w:noProof/>
        </w:rPr>
        <w:t>Člane Strokovnega sveta DPOR se spodbuja, da so aktivni pri povezovanji z drugimi državami pri prijavi na potencialne projekte.</w:t>
      </w:r>
    </w:p>
    <w:p w14:paraId="3D75C710" w14:textId="392A2FEB" w:rsidR="0047361A" w:rsidRDefault="001724EA" w:rsidP="00510E36">
      <w:pPr>
        <w:spacing w:after="0"/>
        <w:jc w:val="both"/>
        <w:rPr>
          <w:noProof/>
        </w:rPr>
      </w:pPr>
      <w:r>
        <w:rPr>
          <w:noProof/>
        </w:rPr>
        <w:t>Informacije</w:t>
      </w:r>
      <w:r w:rsidR="0047361A">
        <w:rPr>
          <w:noProof/>
        </w:rPr>
        <w:t xml:space="preserve"> o </w:t>
      </w:r>
      <w:r>
        <w:rPr>
          <w:noProof/>
        </w:rPr>
        <w:t xml:space="preserve">aktualnih </w:t>
      </w:r>
      <w:r w:rsidR="0047361A">
        <w:rPr>
          <w:noProof/>
        </w:rPr>
        <w:t xml:space="preserve">EU razpisih (Programm EU4Health, Misija za rak: Obzorje) </w:t>
      </w:r>
      <w:r>
        <w:rPr>
          <w:noProof/>
        </w:rPr>
        <w:t xml:space="preserve">bodo </w:t>
      </w:r>
      <w:r w:rsidR="0047361A">
        <w:rPr>
          <w:noProof/>
        </w:rPr>
        <w:t xml:space="preserve">objavljene na spletni strani </w:t>
      </w:r>
      <w:hyperlink r:id="rId8" w:history="1">
        <w:r w:rsidR="0047361A" w:rsidRPr="00720754">
          <w:rPr>
            <w:rStyle w:val="Hiperpovezava"/>
            <w:noProof/>
          </w:rPr>
          <w:t>www.dpor.si</w:t>
        </w:r>
      </w:hyperlink>
      <w:r w:rsidR="0047361A">
        <w:rPr>
          <w:noProof/>
        </w:rPr>
        <w:t xml:space="preserve"> </w:t>
      </w:r>
    </w:p>
    <w:p w14:paraId="5DA38837" w14:textId="5BE846C9" w:rsidR="000055C0" w:rsidRDefault="000055C0" w:rsidP="00510E36">
      <w:pPr>
        <w:spacing w:after="0"/>
        <w:jc w:val="both"/>
        <w:rPr>
          <w:noProof/>
        </w:rPr>
      </w:pPr>
    </w:p>
    <w:p w14:paraId="78F06834" w14:textId="5702BB44" w:rsidR="00165F17" w:rsidRPr="00A7385C" w:rsidRDefault="00165F17" w:rsidP="00510E36">
      <w:pPr>
        <w:spacing w:after="0"/>
        <w:jc w:val="both"/>
        <w:rPr>
          <w:bCs/>
          <w:noProof/>
        </w:rPr>
      </w:pPr>
      <w:r w:rsidRPr="00A7385C">
        <w:rPr>
          <w:b/>
          <w:bCs/>
          <w:noProof/>
        </w:rPr>
        <w:t xml:space="preserve">Razprava: </w:t>
      </w:r>
      <w:r w:rsidR="008F7472" w:rsidRPr="00A7385C">
        <w:rPr>
          <w:bCs/>
          <w:noProof/>
        </w:rPr>
        <w:t xml:space="preserve">Pri uvajanju novih presejalnih programov je smiselno uporabiti </w:t>
      </w:r>
      <w:r w:rsidR="00E20AF5" w:rsidRPr="00A7385C">
        <w:rPr>
          <w:noProof/>
        </w:rPr>
        <w:t xml:space="preserve">dobre izkušnje delovanja </w:t>
      </w:r>
      <w:r w:rsidR="00A7385C">
        <w:rPr>
          <w:noProof/>
        </w:rPr>
        <w:t xml:space="preserve">obstoječih </w:t>
      </w:r>
      <w:r w:rsidR="00E20AF5" w:rsidRPr="00A7385C">
        <w:rPr>
          <w:noProof/>
        </w:rPr>
        <w:t>presejalnih programov DORA, Zora</w:t>
      </w:r>
      <w:r w:rsidR="00C25AF7" w:rsidRPr="00A7385C">
        <w:rPr>
          <w:noProof/>
        </w:rPr>
        <w:t xml:space="preserve"> in</w:t>
      </w:r>
      <w:r w:rsidR="00E20AF5" w:rsidRPr="00A7385C">
        <w:rPr>
          <w:noProof/>
        </w:rPr>
        <w:t xml:space="preserve"> Svit</w:t>
      </w:r>
      <w:r w:rsidR="00A7385C" w:rsidRPr="00A7385C">
        <w:rPr>
          <w:noProof/>
        </w:rPr>
        <w:t>, vključno s pilotnimi izvedbami.</w:t>
      </w:r>
      <w:r w:rsidR="00E20AF5" w:rsidRPr="00A7385C">
        <w:rPr>
          <w:noProof/>
        </w:rPr>
        <w:t xml:space="preserve"> </w:t>
      </w:r>
      <w:r w:rsidR="00A7385C" w:rsidRPr="00A7385C">
        <w:rPr>
          <w:noProof/>
        </w:rPr>
        <w:t xml:space="preserve">Pomembni </w:t>
      </w:r>
      <w:r w:rsidR="005B25C8" w:rsidRPr="00A7385C">
        <w:rPr>
          <w:noProof/>
        </w:rPr>
        <w:t>dokumenti</w:t>
      </w:r>
      <w:r w:rsidR="00A7385C">
        <w:rPr>
          <w:noProof/>
        </w:rPr>
        <w:t xml:space="preserve"> o presejanjih</w:t>
      </w:r>
      <w:r w:rsidR="005B25C8" w:rsidRPr="00A7385C">
        <w:rPr>
          <w:noProof/>
        </w:rPr>
        <w:t xml:space="preserve"> </w:t>
      </w:r>
      <w:r w:rsidR="00E20AF5" w:rsidRPr="00A7385C">
        <w:rPr>
          <w:noProof/>
        </w:rPr>
        <w:t>bodo kmalu objavljen</w:t>
      </w:r>
      <w:r w:rsidR="005B25C8" w:rsidRPr="00A7385C">
        <w:rPr>
          <w:noProof/>
        </w:rPr>
        <w:t>i</w:t>
      </w:r>
      <w:r w:rsidR="00E20AF5" w:rsidRPr="00A7385C">
        <w:rPr>
          <w:noProof/>
        </w:rPr>
        <w:t xml:space="preserve"> na</w:t>
      </w:r>
      <w:r w:rsidR="005B25C8" w:rsidRPr="00A7385C">
        <w:rPr>
          <w:noProof/>
        </w:rPr>
        <w:t xml:space="preserve"> </w:t>
      </w:r>
      <w:hyperlink r:id="rId9" w:history="1">
        <w:r w:rsidR="005B25C8" w:rsidRPr="00A7385C">
          <w:rPr>
            <w:rStyle w:val="Hiperpovezava"/>
            <w:noProof/>
          </w:rPr>
          <w:t>www.dpor.si</w:t>
        </w:r>
      </w:hyperlink>
      <w:r w:rsidR="005B25C8" w:rsidRPr="00A7385C">
        <w:rPr>
          <w:noProof/>
        </w:rPr>
        <w:t xml:space="preserve"> zavihek</w:t>
      </w:r>
      <w:r w:rsidR="00E20AF5" w:rsidRPr="00A7385C">
        <w:rPr>
          <w:noProof/>
        </w:rPr>
        <w:t xml:space="preserve">: </w:t>
      </w:r>
      <w:hyperlink r:id="rId10" w:history="1">
        <w:r w:rsidR="00E20AF5" w:rsidRPr="00A7385C">
          <w:rPr>
            <w:rStyle w:val="Hiperpovezava"/>
            <w:noProof/>
          </w:rPr>
          <w:t>Državna komisija za presejalne programe – DPOR</w:t>
        </w:r>
      </w:hyperlink>
    </w:p>
    <w:p w14:paraId="12191558" w14:textId="28A0D5E4" w:rsidR="004D0C44" w:rsidRPr="00A7385C" w:rsidRDefault="00A7385C" w:rsidP="00510E36">
      <w:pPr>
        <w:spacing w:after="0"/>
        <w:jc w:val="both"/>
        <w:rPr>
          <w:bCs/>
          <w:noProof/>
        </w:rPr>
      </w:pPr>
      <w:r w:rsidRPr="00A7385C">
        <w:rPr>
          <w:bCs/>
          <w:noProof/>
        </w:rPr>
        <w:t xml:space="preserve">Po objavi prenovljenih evropskih smernic bo objavljen tudi postopek za vlogo predlogov za nove presejalne programe. </w:t>
      </w:r>
    </w:p>
    <w:p w14:paraId="12BFC9A4" w14:textId="62A74F80" w:rsidR="000F3311" w:rsidRPr="00543A67" w:rsidRDefault="000F3311" w:rsidP="00510E36">
      <w:pPr>
        <w:spacing w:after="0"/>
        <w:jc w:val="both"/>
        <w:rPr>
          <w:noProof/>
        </w:rPr>
      </w:pPr>
    </w:p>
    <w:p w14:paraId="47A1C0CF" w14:textId="14AB3850" w:rsidR="000F3311" w:rsidRPr="00543A67" w:rsidRDefault="00F7293C" w:rsidP="00510E36">
      <w:pPr>
        <w:spacing w:after="0"/>
        <w:jc w:val="both"/>
        <w:rPr>
          <w:b/>
          <w:bCs/>
          <w:noProof/>
        </w:rPr>
      </w:pPr>
      <w:r w:rsidRPr="00543A67">
        <w:rPr>
          <w:b/>
          <w:bCs/>
          <w:noProof/>
        </w:rPr>
        <w:t xml:space="preserve">AD 4 </w:t>
      </w:r>
      <w:r w:rsidR="000F3311" w:rsidRPr="00543A67">
        <w:rPr>
          <w:b/>
          <w:bCs/>
          <w:noProof/>
        </w:rPr>
        <w:t>Razno</w:t>
      </w:r>
    </w:p>
    <w:p w14:paraId="5D1917F8" w14:textId="26B95C16" w:rsidR="000F3311" w:rsidRPr="00543A67" w:rsidRDefault="000F3311" w:rsidP="00510E36">
      <w:pPr>
        <w:spacing w:after="0"/>
        <w:jc w:val="both"/>
        <w:rPr>
          <w:noProof/>
        </w:rPr>
      </w:pPr>
    </w:p>
    <w:p w14:paraId="330AD691" w14:textId="4B755EDA" w:rsidR="0038298F" w:rsidRPr="0038298F" w:rsidRDefault="000F3311" w:rsidP="0038298F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noProof/>
        </w:rPr>
      </w:pPr>
      <w:r w:rsidRPr="0038298F">
        <w:rPr>
          <w:rFonts w:asciiTheme="minorHAnsi" w:hAnsiTheme="minorHAnsi" w:cstheme="minorHAnsi"/>
          <w:b/>
          <w:bCs/>
          <w:noProof/>
        </w:rPr>
        <w:t>Sklep</w:t>
      </w:r>
      <w:r w:rsidR="00F7293C" w:rsidRPr="0038298F">
        <w:rPr>
          <w:rFonts w:asciiTheme="minorHAnsi" w:hAnsiTheme="minorHAnsi" w:cstheme="minorHAnsi"/>
          <w:b/>
          <w:bCs/>
          <w:noProof/>
        </w:rPr>
        <w:t xml:space="preserve"> 1</w:t>
      </w:r>
      <w:r w:rsidRPr="0038298F">
        <w:rPr>
          <w:rFonts w:asciiTheme="minorHAnsi" w:hAnsiTheme="minorHAnsi" w:cstheme="minorHAnsi"/>
          <w:b/>
          <w:bCs/>
          <w:noProof/>
        </w:rPr>
        <w:t>:</w:t>
      </w:r>
      <w:r w:rsidRPr="0038298F">
        <w:rPr>
          <w:rFonts w:asciiTheme="minorHAnsi" w:hAnsiTheme="minorHAnsi" w:cstheme="minorHAnsi"/>
          <w:noProof/>
        </w:rPr>
        <w:t xml:space="preserve"> </w:t>
      </w:r>
      <w:r w:rsidR="00C25AF7" w:rsidRPr="0038298F">
        <w:rPr>
          <w:rFonts w:asciiTheme="minorHAnsi" w:hAnsiTheme="minorHAnsi" w:cstheme="minorHAnsi"/>
          <w:noProof/>
        </w:rPr>
        <w:t xml:space="preserve"> Člani Nadzornega sveta DPOR so bili v novembru</w:t>
      </w:r>
      <w:r w:rsidR="005B25C8" w:rsidRPr="0038298F">
        <w:rPr>
          <w:rFonts w:asciiTheme="minorHAnsi" w:hAnsiTheme="minorHAnsi" w:cstheme="minorHAnsi"/>
          <w:noProof/>
        </w:rPr>
        <w:t xml:space="preserve"> iz strani Ministrstva za zdravje uradno</w:t>
      </w:r>
      <w:r w:rsidR="00C25AF7" w:rsidRPr="0038298F">
        <w:rPr>
          <w:rFonts w:asciiTheme="minorHAnsi" w:hAnsiTheme="minorHAnsi" w:cstheme="minorHAnsi"/>
          <w:noProof/>
        </w:rPr>
        <w:t xml:space="preserve"> imenovani. Vodja Nadzornega sveta DPOR je državna sekretarka Azra Herceg. </w:t>
      </w:r>
      <w:r w:rsidR="005B25C8" w:rsidRPr="0038298F">
        <w:rPr>
          <w:rFonts w:asciiTheme="minorHAnsi" w:hAnsiTheme="minorHAnsi" w:cstheme="minorHAnsi"/>
          <w:noProof/>
        </w:rPr>
        <w:t>Člani so strokovna direktorica OIL</w:t>
      </w:r>
      <w:r w:rsidR="0038298F" w:rsidRPr="0038298F">
        <w:rPr>
          <w:rFonts w:asciiTheme="minorHAnsi" w:hAnsiTheme="minorHAnsi" w:cstheme="minorHAnsi"/>
          <w:noProof/>
        </w:rPr>
        <w:t>:</w:t>
      </w:r>
      <w:r w:rsidR="005B25C8" w:rsidRPr="0038298F">
        <w:rPr>
          <w:rFonts w:asciiTheme="minorHAnsi" w:eastAsia="Times New Roman" w:hAnsiTheme="minorHAnsi" w:cstheme="minorHAnsi"/>
          <w:noProof/>
        </w:rPr>
        <w:t xml:space="preserve"> </w:t>
      </w:r>
      <w:r w:rsidR="005B25C8" w:rsidRPr="0038298F">
        <w:rPr>
          <w:rFonts w:asciiTheme="minorHAnsi" w:hAnsiTheme="minorHAnsi" w:cstheme="minorHAnsi"/>
          <w:noProof/>
        </w:rPr>
        <w:t>izr. prof. dr. Irena Oblak,</w:t>
      </w:r>
      <w:r w:rsidR="0038298F" w:rsidRPr="0038298F">
        <w:rPr>
          <w:rFonts w:asciiTheme="minorHAnsi" w:hAnsiTheme="minorHAnsi" w:cstheme="minorHAnsi"/>
          <w:noProof/>
        </w:rPr>
        <w:t xml:space="preserve"> generalna direktorica ZZZS: doc. dr. Tatjana Mlakar, strokovni direktor NIJZ: prim. prof. dr. Ivan Eržen in trije člani civilne družbe: pridr. prof. dr. Marko Vudrag, dr. </w:t>
      </w:r>
      <w:r w:rsidR="0038298F" w:rsidRPr="0038298F">
        <w:rPr>
          <w:rFonts w:asciiTheme="minorHAnsi" w:hAnsiTheme="minorHAnsi" w:cstheme="minorHAnsi"/>
          <w:noProof/>
        </w:rPr>
        <w:lastRenderedPageBreak/>
        <w:t xml:space="preserve">Tanja Španić in Kristina Modic. Na seje Nadzornega sveta bodo prav tako redno vabljeni </w:t>
      </w:r>
      <w:r w:rsidR="0038298F" w:rsidRPr="0038298F">
        <w:rPr>
          <w:rFonts w:asciiTheme="minorHAnsi" w:eastAsia="Times New Roman" w:hAnsiTheme="minorHAnsi" w:cstheme="minorHAnsi"/>
          <w:noProof/>
        </w:rPr>
        <w:t xml:space="preserve">glavna koordinatorica DPOR 2022–2026, Sonja Tomšič in njen namestnik prof. dr. Janez Žgajnar, generalni direktorji direktoratov na MZ, </w:t>
      </w:r>
      <w:r w:rsidR="0038298F" w:rsidRPr="0038298F">
        <w:rPr>
          <w:rFonts w:asciiTheme="minorHAnsi" w:hAnsiTheme="minorHAnsi" w:cstheme="minorHAnsi"/>
          <w:noProof/>
        </w:rPr>
        <w:t>koordinatorica za primarno preventivo</w:t>
      </w:r>
      <w:r w:rsidR="0038298F" w:rsidRPr="0038298F">
        <w:rPr>
          <w:rFonts w:asciiTheme="minorHAnsi" w:eastAsia="Times New Roman" w:hAnsiTheme="minorHAnsi" w:cstheme="minorHAnsi"/>
          <w:noProof/>
        </w:rPr>
        <w:t xml:space="preserve">: Mojca Gobec, </w:t>
      </w:r>
      <w:r w:rsidR="0038298F" w:rsidRPr="0038298F">
        <w:rPr>
          <w:rFonts w:asciiTheme="minorHAnsi" w:hAnsiTheme="minorHAnsi" w:cstheme="minorHAnsi"/>
          <w:noProof/>
        </w:rPr>
        <w:t xml:space="preserve">Petra Kokoravec, Zdravstveni dom Nova Gorica in prof. dr. Iztok Takač iz Univerzitetnega kliničnega centra Maribor. </w:t>
      </w:r>
    </w:p>
    <w:p w14:paraId="1C2DD85B" w14:textId="77777777" w:rsidR="0038298F" w:rsidRDefault="0038298F" w:rsidP="00510E36">
      <w:pPr>
        <w:spacing w:after="0"/>
        <w:jc w:val="both"/>
        <w:rPr>
          <w:rFonts w:asciiTheme="minorHAnsi" w:hAnsiTheme="minorHAnsi" w:cstheme="minorHAnsi"/>
          <w:b/>
          <w:bCs/>
          <w:noProof/>
        </w:rPr>
      </w:pPr>
    </w:p>
    <w:p w14:paraId="2303B7BC" w14:textId="7BE73B8E" w:rsidR="00AE6ECD" w:rsidRDefault="0038298F" w:rsidP="00510E36">
      <w:pPr>
        <w:spacing w:after="0"/>
        <w:jc w:val="both"/>
        <w:rPr>
          <w:rFonts w:asciiTheme="minorHAnsi" w:hAnsiTheme="minorHAnsi" w:cstheme="minorHAnsi"/>
          <w:noProof/>
        </w:rPr>
      </w:pPr>
      <w:r w:rsidRPr="0038298F">
        <w:rPr>
          <w:rFonts w:asciiTheme="minorHAnsi" w:hAnsiTheme="minorHAnsi" w:cstheme="minorHAnsi"/>
          <w:b/>
          <w:bCs/>
          <w:noProof/>
        </w:rPr>
        <w:t>Sklep 2:</w:t>
      </w:r>
      <w:r>
        <w:rPr>
          <w:rFonts w:asciiTheme="minorHAnsi" w:hAnsiTheme="minorHAnsi" w:cstheme="minorHAnsi"/>
          <w:b/>
          <w:bCs/>
          <w:noProof/>
        </w:rPr>
        <w:t xml:space="preserve"> </w:t>
      </w:r>
      <w:r w:rsidRPr="0038298F">
        <w:rPr>
          <w:rFonts w:asciiTheme="minorHAnsi" w:hAnsiTheme="minorHAnsi" w:cstheme="minorHAnsi"/>
          <w:noProof/>
        </w:rPr>
        <w:t>Imenovanih je bilo 5 strokovnih delovnih skupin</w:t>
      </w:r>
      <w:r>
        <w:rPr>
          <w:rFonts w:asciiTheme="minorHAnsi" w:hAnsiTheme="minorHAnsi" w:cstheme="minorHAnsi"/>
          <w:noProof/>
        </w:rPr>
        <w:t xml:space="preserve"> (</w:t>
      </w:r>
      <w:r w:rsidR="00362271">
        <w:rPr>
          <w:rFonts w:asciiTheme="minorHAnsi" w:hAnsiTheme="minorHAnsi" w:cstheme="minorHAnsi"/>
          <w:noProof/>
        </w:rPr>
        <w:t>maligni melanom, pljučni rak, rak debelega črevesa, rak dojk in rak prostate), ki lahko začnejo s sestanki. Povabijo lahko tudi predstavnike DPOR.</w:t>
      </w:r>
    </w:p>
    <w:p w14:paraId="70E4ADF2" w14:textId="0FF20465" w:rsidR="00362271" w:rsidRDefault="00362271" w:rsidP="00510E36">
      <w:pPr>
        <w:spacing w:after="0"/>
        <w:jc w:val="both"/>
        <w:rPr>
          <w:rFonts w:asciiTheme="minorHAnsi" w:hAnsiTheme="minorHAnsi" w:cstheme="minorHAnsi"/>
          <w:noProof/>
        </w:rPr>
      </w:pPr>
    </w:p>
    <w:p w14:paraId="529F4452" w14:textId="512EF612" w:rsidR="00362271" w:rsidRDefault="00362271" w:rsidP="00510E36">
      <w:pPr>
        <w:spacing w:after="0"/>
        <w:jc w:val="both"/>
        <w:rPr>
          <w:rFonts w:asciiTheme="minorHAnsi" w:hAnsiTheme="minorHAnsi" w:cstheme="minorHAnsi"/>
          <w:noProof/>
        </w:rPr>
      </w:pPr>
      <w:r w:rsidRPr="00362271">
        <w:rPr>
          <w:rFonts w:asciiTheme="minorHAnsi" w:hAnsiTheme="minorHAnsi" w:cstheme="minorHAnsi"/>
          <w:b/>
          <w:bCs/>
          <w:noProof/>
        </w:rPr>
        <w:t>Sklep 3:</w:t>
      </w:r>
      <w:r>
        <w:rPr>
          <w:rFonts w:asciiTheme="minorHAnsi" w:hAnsiTheme="minorHAnsi" w:cstheme="minorHAnsi"/>
          <w:noProof/>
        </w:rPr>
        <w:t xml:space="preserve"> 4 strokovne delovne skupine (družinska medicina, onkološka genetika, celostna rehabilitacija in onkološka paliativna oskrba) bodo imenovane v kratkem.</w:t>
      </w:r>
    </w:p>
    <w:p w14:paraId="11A2EE81" w14:textId="77777777" w:rsidR="00F46997" w:rsidRDefault="00F46997" w:rsidP="00510E36">
      <w:pPr>
        <w:spacing w:after="0"/>
        <w:jc w:val="both"/>
        <w:rPr>
          <w:rFonts w:asciiTheme="minorHAnsi" w:hAnsiTheme="minorHAnsi" w:cstheme="minorHAnsi"/>
          <w:noProof/>
        </w:rPr>
      </w:pPr>
    </w:p>
    <w:p w14:paraId="6C2498CD" w14:textId="1DC8807E" w:rsidR="00362271" w:rsidRPr="00362271" w:rsidRDefault="00362271" w:rsidP="00510E36">
      <w:pPr>
        <w:spacing w:after="0"/>
        <w:jc w:val="both"/>
        <w:rPr>
          <w:rFonts w:asciiTheme="minorHAnsi" w:hAnsiTheme="minorHAnsi" w:cstheme="minorHAnsi"/>
          <w:noProof/>
        </w:rPr>
      </w:pPr>
      <w:r w:rsidRPr="00362271">
        <w:rPr>
          <w:rFonts w:asciiTheme="minorHAnsi" w:hAnsiTheme="minorHAnsi" w:cstheme="minorHAnsi"/>
          <w:b/>
          <w:bCs/>
          <w:noProof/>
        </w:rPr>
        <w:t>Sklep 4:</w:t>
      </w:r>
      <w:r>
        <w:rPr>
          <w:rFonts w:asciiTheme="minorHAnsi" w:hAnsiTheme="minorHAnsi" w:cstheme="minorHAnsi"/>
          <w:noProof/>
        </w:rPr>
        <w:t xml:space="preserve"> </w:t>
      </w:r>
      <w:r w:rsidRPr="00362271">
        <w:rPr>
          <w:rFonts w:asciiTheme="minorHAnsi" w:hAnsiTheme="minorHAnsi" w:cstheme="minorHAnsi"/>
          <w:noProof/>
        </w:rPr>
        <w:t>Vsem področnim koordinatorjem DPOR bo poslan opomnik za izpolnitev letnega poročil</w:t>
      </w:r>
      <w:r>
        <w:rPr>
          <w:rFonts w:asciiTheme="minorHAnsi" w:hAnsiTheme="minorHAnsi" w:cstheme="minorHAnsi"/>
          <w:noProof/>
        </w:rPr>
        <w:t>a</w:t>
      </w:r>
      <w:r w:rsidRPr="00362271">
        <w:rPr>
          <w:rFonts w:asciiTheme="minorHAnsi" w:hAnsiTheme="minorHAnsi" w:cstheme="minorHAnsi"/>
          <w:noProof/>
        </w:rPr>
        <w:t xml:space="preserve">, katerega rok je najkasneje </w:t>
      </w:r>
      <w:r w:rsidRPr="00362271">
        <w:rPr>
          <w:rFonts w:asciiTheme="minorHAnsi" w:hAnsiTheme="minorHAnsi" w:cstheme="minorHAnsi"/>
          <w:b/>
          <w:bCs/>
          <w:noProof/>
        </w:rPr>
        <w:t>do 12. 12. 2022</w:t>
      </w:r>
      <w:r w:rsidRPr="00362271">
        <w:rPr>
          <w:rFonts w:asciiTheme="minorHAnsi" w:hAnsiTheme="minorHAnsi" w:cstheme="minorHAnsi"/>
          <w:noProof/>
        </w:rPr>
        <w:t xml:space="preserve"> na mail: </w:t>
      </w:r>
      <w:hyperlink r:id="rId11" w:history="1">
        <w:r w:rsidRPr="00362271">
          <w:rPr>
            <w:rStyle w:val="Hiperpovezava"/>
            <w:rFonts w:asciiTheme="minorHAnsi" w:hAnsiTheme="minorHAnsi" w:cstheme="minorHAnsi"/>
            <w:noProof/>
          </w:rPr>
          <w:t>koordinator-DPOR.si@gov.si</w:t>
        </w:r>
      </w:hyperlink>
      <w:r w:rsidRPr="00362271">
        <w:rPr>
          <w:rFonts w:asciiTheme="minorHAnsi" w:hAnsiTheme="minorHAnsi" w:cstheme="minorHAnsi"/>
          <w:noProof/>
        </w:rPr>
        <w:t xml:space="preserve">. </w:t>
      </w:r>
    </w:p>
    <w:p w14:paraId="0DED91AF" w14:textId="77777777" w:rsidR="00362271" w:rsidRDefault="00362271" w:rsidP="00510E36">
      <w:pPr>
        <w:spacing w:after="0"/>
        <w:jc w:val="both"/>
        <w:rPr>
          <w:b/>
          <w:bCs/>
          <w:noProof/>
        </w:rPr>
      </w:pPr>
    </w:p>
    <w:p w14:paraId="3258F8EF" w14:textId="678BCA81" w:rsidR="000F3311" w:rsidRPr="00543A67" w:rsidRDefault="00362271" w:rsidP="00510E36">
      <w:pPr>
        <w:spacing w:after="0"/>
        <w:jc w:val="both"/>
        <w:rPr>
          <w:noProof/>
        </w:rPr>
      </w:pPr>
      <w:r>
        <w:rPr>
          <w:b/>
          <w:bCs/>
          <w:noProof/>
        </w:rPr>
        <w:t xml:space="preserve">Sklep 5: </w:t>
      </w:r>
      <w:r w:rsidR="001D17FA">
        <w:rPr>
          <w:noProof/>
        </w:rPr>
        <w:t xml:space="preserve">6. 12. 2022 je </w:t>
      </w:r>
      <w:r w:rsidR="00965F43">
        <w:rPr>
          <w:noProof/>
        </w:rPr>
        <w:t xml:space="preserve">na MZ </w:t>
      </w:r>
      <w:r w:rsidR="001D17FA">
        <w:rPr>
          <w:noProof/>
        </w:rPr>
        <w:t>uradno imenovana tudi</w:t>
      </w:r>
      <w:r w:rsidR="000F3311" w:rsidRPr="00543A67">
        <w:rPr>
          <w:noProof/>
        </w:rPr>
        <w:t xml:space="preserve"> skupin</w:t>
      </w:r>
      <w:r>
        <w:rPr>
          <w:noProof/>
        </w:rPr>
        <w:t>o</w:t>
      </w:r>
      <w:r w:rsidR="000F3311" w:rsidRPr="00543A67">
        <w:rPr>
          <w:noProof/>
        </w:rPr>
        <w:t xml:space="preserve"> predstavnikov izvajalcev </w:t>
      </w:r>
      <w:r w:rsidR="00965F43">
        <w:rPr>
          <w:noProof/>
        </w:rPr>
        <w:t xml:space="preserve">za področje onkologije </w:t>
      </w:r>
      <w:r w:rsidR="000F3311" w:rsidRPr="00543A67">
        <w:rPr>
          <w:noProof/>
        </w:rPr>
        <w:t>DPOR</w:t>
      </w:r>
      <w:r w:rsidR="001D17FA">
        <w:rPr>
          <w:noProof/>
        </w:rPr>
        <w:t xml:space="preserve"> </w:t>
      </w:r>
      <w:r w:rsidR="00965F43">
        <w:rPr>
          <w:noProof/>
        </w:rPr>
        <w:t xml:space="preserve">2022-2026, ki jo </w:t>
      </w:r>
      <w:r w:rsidR="005B7EF7">
        <w:rPr>
          <w:noProof/>
        </w:rPr>
        <w:t xml:space="preserve">bo </w:t>
      </w:r>
      <w:r w:rsidR="00965F43">
        <w:rPr>
          <w:noProof/>
        </w:rPr>
        <w:t>vodi</w:t>
      </w:r>
      <w:r w:rsidR="005B7EF7">
        <w:rPr>
          <w:noProof/>
        </w:rPr>
        <w:t xml:space="preserve">la </w:t>
      </w:r>
      <w:r w:rsidR="00965F43">
        <w:rPr>
          <w:noProof/>
        </w:rPr>
        <w:t>strokovna direktorica OIL, prof.dr. Irena Oblak.</w:t>
      </w:r>
    </w:p>
    <w:p w14:paraId="4472D9AF" w14:textId="77777777" w:rsidR="00362271" w:rsidRDefault="00362271" w:rsidP="00510E36">
      <w:pPr>
        <w:spacing w:after="0"/>
        <w:jc w:val="both"/>
        <w:rPr>
          <w:b/>
          <w:bCs/>
          <w:noProof/>
        </w:rPr>
      </w:pPr>
    </w:p>
    <w:p w14:paraId="67669535" w14:textId="17BC0161" w:rsidR="00B6755C" w:rsidRPr="00B6755C" w:rsidRDefault="000F3311" w:rsidP="00B6755C">
      <w:pPr>
        <w:spacing w:after="0"/>
        <w:rPr>
          <w:bCs/>
          <w:noProof/>
        </w:rPr>
      </w:pPr>
      <w:r w:rsidRPr="00543A67">
        <w:rPr>
          <w:b/>
          <w:bCs/>
          <w:noProof/>
        </w:rPr>
        <w:t>Sklep</w:t>
      </w:r>
      <w:r w:rsidR="00F7293C" w:rsidRPr="00543A67">
        <w:rPr>
          <w:b/>
          <w:bCs/>
          <w:noProof/>
        </w:rPr>
        <w:t xml:space="preserve"> </w:t>
      </w:r>
      <w:r w:rsidR="00362271">
        <w:rPr>
          <w:b/>
          <w:bCs/>
          <w:noProof/>
        </w:rPr>
        <w:t>6</w:t>
      </w:r>
      <w:r w:rsidRPr="00543A67">
        <w:rPr>
          <w:b/>
          <w:bCs/>
          <w:noProof/>
        </w:rPr>
        <w:t>:</w:t>
      </w:r>
      <w:r w:rsidRPr="00543A67">
        <w:rPr>
          <w:noProof/>
        </w:rPr>
        <w:t xml:space="preserve"> </w:t>
      </w:r>
      <w:r w:rsidR="00B6755C">
        <w:rPr>
          <w:bCs/>
          <w:noProof/>
        </w:rPr>
        <w:t>S</w:t>
      </w:r>
      <w:r w:rsidR="00B6755C" w:rsidRPr="00B6755C">
        <w:rPr>
          <w:bCs/>
          <w:noProof/>
        </w:rPr>
        <w:t xml:space="preserve">kupno </w:t>
      </w:r>
      <w:r w:rsidR="00B6755C">
        <w:rPr>
          <w:bCs/>
          <w:noProof/>
        </w:rPr>
        <w:t>neformalno srečanje vseh deležnikov DPOR načrtujemo</w:t>
      </w:r>
      <w:r w:rsidR="00B6755C" w:rsidRPr="00B6755C">
        <w:rPr>
          <w:bCs/>
          <w:noProof/>
        </w:rPr>
        <w:t xml:space="preserve"> v živo</w:t>
      </w:r>
      <w:r w:rsidR="00B6755C">
        <w:rPr>
          <w:bCs/>
          <w:noProof/>
        </w:rPr>
        <w:t>, v začetku februarja 2023</w:t>
      </w:r>
      <w:r w:rsidR="00B6755C" w:rsidRPr="00B6755C">
        <w:rPr>
          <w:bCs/>
          <w:noProof/>
        </w:rPr>
        <w:t xml:space="preserve"> (»DPOR dan« – predstavitev letnega poročila DPOR)</w:t>
      </w:r>
      <w:r w:rsidR="00B6755C">
        <w:rPr>
          <w:bCs/>
          <w:noProof/>
        </w:rPr>
        <w:t>.</w:t>
      </w:r>
    </w:p>
    <w:p w14:paraId="67E697DB" w14:textId="6576F921" w:rsidR="00B6755C" w:rsidRDefault="00B6755C" w:rsidP="00510E36">
      <w:pPr>
        <w:spacing w:after="0"/>
        <w:jc w:val="both"/>
        <w:rPr>
          <w:noProof/>
        </w:rPr>
      </w:pPr>
    </w:p>
    <w:p w14:paraId="0AB16BD7" w14:textId="56F7CD03" w:rsidR="000F3311" w:rsidRPr="00B6755C" w:rsidRDefault="000F3311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Sklep</w:t>
      </w:r>
      <w:r w:rsidR="00F7293C" w:rsidRPr="00543A67">
        <w:rPr>
          <w:b/>
          <w:bCs/>
          <w:noProof/>
        </w:rPr>
        <w:t xml:space="preserve"> </w:t>
      </w:r>
      <w:r w:rsidR="00B6755C">
        <w:rPr>
          <w:b/>
          <w:bCs/>
          <w:noProof/>
        </w:rPr>
        <w:t>7</w:t>
      </w:r>
      <w:r w:rsidRPr="00B6755C">
        <w:rPr>
          <w:noProof/>
        </w:rPr>
        <w:t xml:space="preserve">: Naslednji sestanek </w:t>
      </w:r>
      <w:r w:rsidR="00F7293C" w:rsidRPr="00B6755C">
        <w:rPr>
          <w:noProof/>
        </w:rPr>
        <w:t>članov Strokovnega sveta</w:t>
      </w:r>
      <w:r w:rsidRPr="00B6755C">
        <w:rPr>
          <w:noProof/>
        </w:rPr>
        <w:t xml:space="preserve"> DPOR </w:t>
      </w:r>
      <w:r w:rsidR="00F7293C" w:rsidRPr="00B6755C">
        <w:rPr>
          <w:noProof/>
        </w:rPr>
        <w:t xml:space="preserve">načrtujemo </w:t>
      </w:r>
      <w:r w:rsidR="00B6755C" w:rsidRPr="00B6755C">
        <w:rPr>
          <w:noProof/>
        </w:rPr>
        <w:t xml:space="preserve">naslednje leto 2023. Datum in dnevi red sporočimo pravočasno. </w:t>
      </w:r>
    </w:p>
    <w:p w14:paraId="37CADC41" w14:textId="7C707E6E" w:rsidR="000F3311" w:rsidRPr="00B6755C" w:rsidRDefault="000F3311" w:rsidP="00510E36">
      <w:pPr>
        <w:spacing w:after="0"/>
        <w:jc w:val="both"/>
        <w:rPr>
          <w:noProof/>
        </w:rPr>
      </w:pPr>
    </w:p>
    <w:bookmarkEnd w:id="4"/>
    <w:p w14:paraId="5EEBDE99" w14:textId="77777777" w:rsidR="00B53B02" w:rsidRPr="00543A67" w:rsidRDefault="00B53B02" w:rsidP="00510E36">
      <w:pPr>
        <w:spacing w:after="0"/>
        <w:jc w:val="both"/>
        <w:rPr>
          <w:b/>
          <w:bCs/>
          <w:noProof/>
        </w:rPr>
      </w:pPr>
    </w:p>
    <w:p w14:paraId="19C78002" w14:textId="52184A99" w:rsidR="00B53B02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bCs/>
          <w:noProof/>
        </w:rPr>
        <w:t>Z</w:t>
      </w:r>
      <w:r w:rsidRPr="00543A67">
        <w:rPr>
          <w:b/>
          <w:noProof/>
        </w:rPr>
        <w:t>apisala:</w:t>
      </w:r>
      <w:r w:rsidRPr="00543A67">
        <w:rPr>
          <w:noProof/>
        </w:rPr>
        <w:t xml:space="preserve"> Jožica Poličnik, MZ</w:t>
      </w:r>
    </w:p>
    <w:p w14:paraId="158679D6" w14:textId="77777777" w:rsidR="00B53B02" w:rsidRPr="00543A67" w:rsidRDefault="00B53B02" w:rsidP="00510E36">
      <w:pPr>
        <w:spacing w:after="0"/>
        <w:jc w:val="both"/>
        <w:rPr>
          <w:b/>
          <w:noProof/>
        </w:rPr>
      </w:pPr>
    </w:p>
    <w:p w14:paraId="62FCC78E" w14:textId="15DD1234" w:rsidR="00B53B02" w:rsidRPr="00543A67" w:rsidRDefault="00B53B02" w:rsidP="00510E36">
      <w:pPr>
        <w:spacing w:after="0"/>
        <w:jc w:val="both"/>
        <w:rPr>
          <w:noProof/>
        </w:rPr>
      </w:pPr>
      <w:r w:rsidRPr="00543A67">
        <w:rPr>
          <w:b/>
          <w:noProof/>
        </w:rPr>
        <w:t>Vročiti:</w:t>
      </w:r>
      <w:r w:rsidRPr="00543A67">
        <w:rPr>
          <w:noProof/>
        </w:rPr>
        <w:t xml:space="preserve"> </w:t>
      </w:r>
      <w:r w:rsidR="00E7239F" w:rsidRPr="00543A67">
        <w:rPr>
          <w:noProof/>
        </w:rPr>
        <w:t>Vsem vabljenim in p</w:t>
      </w:r>
      <w:r w:rsidRPr="00543A67">
        <w:rPr>
          <w:noProof/>
        </w:rPr>
        <w:t>risotnim na sestanku</w:t>
      </w:r>
    </w:p>
    <w:p w14:paraId="16807100" w14:textId="77777777" w:rsidR="00B53B02" w:rsidRPr="00543A67" w:rsidRDefault="00B53B02" w:rsidP="00510E36">
      <w:pPr>
        <w:spacing w:after="0"/>
        <w:jc w:val="both"/>
        <w:rPr>
          <w:noProof/>
        </w:rPr>
      </w:pPr>
    </w:p>
    <w:p w14:paraId="0D0F8478" w14:textId="77777777" w:rsidR="00BC42D0" w:rsidRPr="00543A67" w:rsidRDefault="00BC42D0" w:rsidP="00510E36">
      <w:pPr>
        <w:spacing w:after="0"/>
        <w:jc w:val="both"/>
        <w:rPr>
          <w:noProof/>
        </w:rPr>
      </w:pPr>
    </w:p>
    <w:p w14:paraId="1DD062CA" w14:textId="77777777" w:rsidR="00B53B02" w:rsidRPr="00543A67" w:rsidRDefault="00B53B02" w:rsidP="00510E36">
      <w:pPr>
        <w:spacing w:after="0"/>
        <w:jc w:val="both"/>
        <w:rPr>
          <w:noProof/>
        </w:rPr>
      </w:pPr>
    </w:p>
    <w:sectPr w:rsidR="00B53B02" w:rsidRPr="00543A67" w:rsidSect="00ED1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479F" w14:textId="77777777" w:rsidR="00312E9B" w:rsidRDefault="00312E9B" w:rsidP="00F05EE6">
      <w:r>
        <w:separator/>
      </w:r>
    </w:p>
  </w:endnote>
  <w:endnote w:type="continuationSeparator" w:id="0">
    <w:p w14:paraId="3C547346" w14:textId="77777777" w:rsidR="00312E9B" w:rsidRDefault="00312E9B" w:rsidP="00F0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B27D" w14:textId="77777777" w:rsidR="002A6A26" w:rsidRDefault="002A6A26" w:rsidP="00F05E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81C7" w14:textId="77777777" w:rsidR="00ED1F42" w:rsidRPr="00F05EE6" w:rsidRDefault="00ED1F42" w:rsidP="00F05EE6">
    <w:pPr>
      <w:pStyle w:val="Noga"/>
      <w:jc w:val="right"/>
      <w:rPr>
        <w:color w:val="4A72B7" w:themeColor="accent3"/>
        <w:sz w:val="20"/>
        <w:szCs w:val="20"/>
      </w:rPr>
    </w:pPr>
    <w:r w:rsidRPr="00F05EE6">
      <w:rPr>
        <w:color w:val="4A72B7" w:themeColor="accent3"/>
        <w:sz w:val="20"/>
        <w:szCs w:val="20"/>
      </w:rPr>
      <w:t>Državni program za obvladovanje raka</w:t>
    </w:r>
    <w:r w:rsidRPr="00F05EE6">
      <w:rPr>
        <w:color w:val="4A72B7" w:themeColor="accent3"/>
        <w:sz w:val="20"/>
        <w:szCs w:val="20"/>
      </w:rPr>
      <w:t> </w:t>
    </w:r>
    <w:r w:rsidRPr="00F05EE6">
      <w:rPr>
        <w:color w:val="4A72B7" w:themeColor="accent3"/>
        <w:sz w:val="20"/>
        <w:szCs w:val="20"/>
      </w:rPr>
      <w:t>|</w:t>
    </w:r>
    <w:r w:rsidRPr="00F05EE6">
      <w:rPr>
        <w:color w:val="4A72B7" w:themeColor="accent3"/>
        <w:sz w:val="20"/>
        <w:szCs w:val="20"/>
      </w:rPr>
      <w:t> </w:t>
    </w:r>
    <w:r w:rsidR="00521F04">
      <w:rPr>
        <w:color w:val="4A72B7" w:themeColor="accent3"/>
        <w:sz w:val="20"/>
        <w:szCs w:val="20"/>
      </w:rPr>
      <w:t>koordinator-DPOR.mz@gov</w:t>
    </w:r>
    <w:r w:rsidRPr="00F05EE6">
      <w:rPr>
        <w:color w:val="4A72B7" w:themeColor="accent3"/>
        <w:sz w:val="20"/>
        <w:szCs w:val="20"/>
      </w:rPr>
      <w:t>.si</w:t>
    </w:r>
  </w:p>
  <w:p w14:paraId="4C678E9A" w14:textId="77777777" w:rsidR="002A6A26" w:rsidRPr="00F05EE6" w:rsidRDefault="002A6A26" w:rsidP="00F05EE6">
    <w:pPr>
      <w:pStyle w:val="Noga"/>
      <w:jc w:val="right"/>
      <w:rPr>
        <w:color w:val="4A72B7" w:themeColor="accent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B64" w14:textId="77777777" w:rsidR="002A6A26" w:rsidRDefault="002A6A26" w:rsidP="00F05E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61" w14:textId="77777777" w:rsidR="00312E9B" w:rsidRDefault="00312E9B" w:rsidP="00F05EE6">
      <w:r>
        <w:separator/>
      </w:r>
    </w:p>
  </w:footnote>
  <w:footnote w:type="continuationSeparator" w:id="0">
    <w:p w14:paraId="3CCC18E4" w14:textId="77777777" w:rsidR="00312E9B" w:rsidRDefault="00312E9B" w:rsidP="00F0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6676" w14:textId="77777777" w:rsidR="002A6A26" w:rsidRDefault="002A6A26" w:rsidP="00F05E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81FE" w14:textId="77777777" w:rsidR="002A6A26" w:rsidRDefault="002A6A26" w:rsidP="00F05EE6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3B1A73" wp14:editId="0272A3F1">
          <wp:simplePos x="0" y="0"/>
          <wp:positionH relativeFrom="column">
            <wp:posOffset>4191000</wp:posOffset>
          </wp:positionH>
          <wp:positionV relativeFrom="topMargin">
            <wp:posOffset>315595</wp:posOffset>
          </wp:positionV>
          <wp:extent cx="1800225" cy="353695"/>
          <wp:effectExtent l="0" t="0" r="9525" b="825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i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081944" wp14:editId="68BDE878">
          <wp:simplePos x="0" y="0"/>
          <wp:positionH relativeFrom="column">
            <wp:posOffset>1847850</wp:posOffset>
          </wp:positionH>
          <wp:positionV relativeFrom="page">
            <wp:posOffset>316865</wp:posOffset>
          </wp:positionV>
          <wp:extent cx="1924050" cy="3048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-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8C3F38" wp14:editId="176234AB">
          <wp:simplePos x="0" y="0"/>
          <wp:positionH relativeFrom="column">
            <wp:posOffset>-447675</wp:posOffset>
          </wp:positionH>
          <wp:positionV relativeFrom="page">
            <wp:posOffset>277495</wp:posOffset>
          </wp:positionV>
          <wp:extent cx="1905000" cy="525145"/>
          <wp:effectExtent l="0" t="0" r="0" b="825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or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5C6BE" w14:textId="77777777" w:rsidR="002A6A26" w:rsidRPr="00021B84" w:rsidRDefault="002A6A26" w:rsidP="00F05E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8497" w14:textId="77777777" w:rsidR="002A6A26" w:rsidRDefault="002A6A26" w:rsidP="00F05E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8C"/>
    <w:multiLevelType w:val="hybridMultilevel"/>
    <w:tmpl w:val="5EDEC904"/>
    <w:lvl w:ilvl="0" w:tplc="785AA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611E3"/>
    <w:multiLevelType w:val="hybridMultilevel"/>
    <w:tmpl w:val="5DF04840"/>
    <w:lvl w:ilvl="0" w:tplc="300A7D0A">
      <w:start w:val="1"/>
      <w:numFmt w:val="bullet"/>
      <w:lvlText w:val="-"/>
      <w:lvlJc w:val="left"/>
      <w:pPr>
        <w:ind w:left="1865" w:hanging="360"/>
      </w:pPr>
      <w:rPr>
        <w:rFonts w:ascii="Franklin Gothic Book" w:eastAsia="Times New Roman" w:hAnsi="Franklin Gothic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1AB600F4"/>
    <w:multiLevelType w:val="hybridMultilevel"/>
    <w:tmpl w:val="4CA011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6684"/>
    <w:multiLevelType w:val="hybridMultilevel"/>
    <w:tmpl w:val="7652A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087"/>
    <w:multiLevelType w:val="hybridMultilevel"/>
    <w:tmpl w:val="E8464FCA"/>
    <w:lvl w:ilvl="0" w:tplc="8886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13F"/>
    <w:multiLevelType w:val="hybridMultilevel"/>
    <w:tmpl w:val="3E826AAE"/>
    <w:lvl w:ilvl="0" w:tplc="A5FE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730F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CDB"/>
    <w:multiLevelType w:val="hybridMultilevel"/>
    <w:tmpl w:val="0E48330E"/>
    <w:lvl w:ilvl="0" w:tplc="8BFA7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B524A"/>
    <w:multiLevelType w:val="hybridMultilevel"/>
    <w:tmpl w:val="19DEA822"/>
    <w:lvl w:ilvl="0" w:tplc="CEC03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993"/>
    <w:multiLevelType w:val="hybridMultilevel"/>
    <w:tmpl w:val="1652B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BF9"/>
    <w:multiLevelType w:val="hybridMultilevel"/>
    <w:tmpl w:val="D9785CC0"/>
    <w:lvl w:ilvl="0" w:tplc="0D68A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70194"/>
    <w:multiLevelType w:val="hybridMultilevel"/>
    <w:tmpl w:val="009CA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1606"/>
    <w:multiLevelType w:val="hybridMultilevel"/>
    <w:tmpl w:val="54886BD2"/>
    <w:lvl w:ilvl="0" w:tplc="F4143EB4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0202"/>
    <w:multiLevelType w:val="hybridMultilevel"/>
    <w:tmpl w:val="F9105CF8"/>
    <w:lvl w:ilvl="0" w:tplc="1CA8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7C5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07EC4"/>
    <w:multiLevelType w:val="hybridMultilevel"/>
    <w:tmpl w:val="EFFAE79C"/>
    <w:lvl w:ilvl="0" w:tplc="70062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4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4"/>
    <w:rsid w:val="00004EDE"/>
    <w:rsid w:val="000055C0"/>
    <w:rsid w:val="00021B84"/>
    <w:rsid w:val="000812C3"/>
    <w:rsid w:val="000A176C"/>
    <w:rsid w:val="000F3311"/>
    <w:rsid w:val="00165F17"/>
    <w:rsid w:val="001724EA"/>
    <w:rsid w:val="00177601"/>
    <w:rsid w:val="001A6709"/>
    <w:rsid w:val="001B5109"/>
    <w:rsid w:val="001C1FE8"/>
    <w:rsid w:val="001D17FA"/>
    <w:rsid w:val="001D240C"/>
    <w:rsid w:val="001E7074"/>
    <w:rsid w:val="001F246C"/>
    <w:rsid w:val="002621C4"/>
    <w:rsid w:val="00297A88"/>
    <w:rsid w:val="002A6A26"/>
    <w:rsid w:val="002E28B9"/>
    <w:rsid w:val="003008A4"/>
    <w:rsid w:val="00300AAC"/>
    <w:rsid w:val="00305513"/>
    <w:rsid w:val="00312E9B"/>
    <w:rsid w:val="00333525"/>
    <w:rsid w:val="00352214"/>
    <w:rsid w:val="00362271"/>
    <w:rsid w:val="0038298F"/>
    <w:rsid w:val="00390677"/>
    <w:rsid w:val="003A1D5F"/>
    <w:rsid w:val="003A5971"/>
    <w:rsid w:val="003E3FCB"/>
    <w:rsid w:val="003F7365"/>
    <w:rsid w:val="00411A54"/>
    <w:rsid w:val="004304EE"/>
    <w:rsid w:val="0043732D"/>
    <w:rsid w:val="0047361A"/>
    <w:rsid w:val="00493640"/>
    <w:rsid w:val="004D0C44"/>
    <w:rsid w:val="004E501B"/>
    <w:rsid w:val="00510E36"/>
    <w:rsid w:val="00516E6E"/>
    <w:rsid w:val="00521F04"/>
    <w:rsid w:val="00543A67"/>
    <w:rsid w:val="00544FD1"/>
    <w:rsid w:val="0058568C"/>
    <w:rsid w:val="005B25C8"/>
    <w:rsid w:val="005B7EF7"/>
    <w:rsid w:val="005C2343"/>
    <w:rsid w:val="005D0ED9"/>
    <w:rsid w:val="005F6278"/>
    <w:rsid w:val="006026F0"/>
    <w:rsid w:val="00642D8F"/>
    <w:rsid w:val="00644A57"/>
    <w:rsid w:val="0065562B"/>
    <w:rsid w:val="006852D9"/>
    <w:rsid w:val="006A1F3A"/>
    <w:rsid w:val="006A72F7"/>
    <w:rsid w:val="006B7E02"/>
    <w:rsid w:val="006D5178"/>
    <w:rsid w:val="006F0DB1"/>
    <w:rsid w:val="0070169E"/>
    <w:rsid w:val="00701A8A"/>
    <w:rsid w:val="007313B3"/>
    <w:rsid w:val="00742AB9"/>
    <w:rsid w:val="007B13F4"/>
    <w:rsid w:val="00800F14"/>
    <w:rsid w:val="008458B4"/>
    <w:rsid w:val="00852E7D"/>
    <w:rsid w:val="008571E0"/>
    <w:rsid w:val="00864069"/>
    <w:rsid w:val="008706A5"/>
    <w:rsid w:val="008A1041"/>
    <w:rsid w:val="008B2255"/>
    <w:rsid w:val="008D5557"/>
    <w:rsid w:val="008D7F72"/>
    <w:rsid w:val="008F7472"/>
    <w:rsid w:val="008F7718"/>
    <w:rsid w:val="00965F43"/>
    <w:rsid w:val="009709C9"/>
    <w:rsid w:val="00A02747"/>
    <w:rsid w:val="00A531D7"/>
    <w:rsid w:val="00A724A5"/>
    <w:rsid w:val="00A7385C"/>
    <w:rsid w:val="00A83550"/>
    <w:rsid w:val="00AB1B6F"/>
    <w:rsid w:val="00AD543A"/>
    <w:rsid w:val="00AD631E"/>
    <w:rsid w:val="00AE3099"/>
    <w:rsid w:val="00AE6ECD"/>
    <w:rsid w:val="00B53B02"/>
    <w:rsid w:val="00B56D1D"/>
    <w:rsid w:val="00B6755C"/>
    <w:rsid w:val="00B93DC8"/>
    <w:rsid w:val="00B977FE"/>
    <w:rsid w:val="00BC42D0"/>
    <w:rsid w:val="00BD3DC4"/>
    <w:rsid w:val="00C021F9"/>
    <w:rsid w:val="00C16604"/>
    <w:rsid w:val="00C25AF7"/>
    <w:rsid w:val="00C3347F"/>
    <w:rsid w:val="00C704A5"/>
    <w:rsid w:val="00C70BA7"/>
    <w:rsid w:val="00C749DC"/>
    <w:rsid w:val="00C81B42"/>
    <w:rsid w:val="00CD4BD6"/>
    <w:rsid w:val="00D02617"/>
    <w:rsid w:val="00D265F1"/>
    <w:rsid w:val="00D5206A"/>
    <w:rsid w:val="00D52518"/>
    <w:rsid w:val="00D53C2C"/>
    <w:rsid w:val="00DA3A40"/>
    <w:rsid w:val="00DC4ACA"/>
    <w:rsid w:val="00E11D13"/>
    <w:rsid w:val="00E20AF5"/>
    <w:rsid w:val="00E21AEB"/>
    <w:rsid w:val="00E24379"/>
    <w:rsid w:val="00E65A23"/>
    <w:rsid w:val="00E7239F"/>
    <w:rsid w:val="00E8045E"/>
    <w:rsid w:val="00E8206D"/>
    <w:rsid w:val="00E82CD8"/>
    <w:rsid w:val="00EA600D"/>
    <w:rsid w:val="00ED1F42"/>
    <w:rsid w:val="00ED2595"/>
    <w:rsid w:val="00ED7356"/>
    <w:rsid w:val="00F024A8"/>
    <w:rsid w:val="00F05EE6"/>
    <w:rsid w:val="00F430CF"/>
    <w:rsid w:val="00F46997"/>
    <w:rsid w:val="00F7293C"/>
    <w:rsid w:val="00F80281"/>
    <w:rsid w:val="00F869AB"/>
    <w:rsid w:val="00F87AC1"/>
    <w:rsid w:val="00FC2D6F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4D959"/>
  <w15:chartTrackingRefBased/>
  <w15:docId w15:val="{423E2C18-D7C7-4FE4-A184-313484C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09C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1F3A"/>
    <w:pPr>
      <w:outlineLvl w:val="0"/>
    </w:pPr>
    <w:rPr>
      <w:rFonts w:ascii="Franklin Gothic Medium" w:hAnsi="Franklin Gothic Medium"/>
      <w:color w:val="4A72B7" w:themeColor="accent3"/>
      <w:sz w:val="44"/>
      <w:szCs w:val="44"/>
    </w:rPr>
  </w:style>
  <w:style w:type="paragraph" w:styleId="Naslov2">
    <w:name w:val="heading 2"/>
    <w:basedOn w:val="Navadensplet"/>
    <w:next w:val="Navaden"/>
    <w:link w:val="Naslov2Znak"/>
    <w:uiPriority w:val="9"/>
    <w:unhideWhenUsed/>
    <w:qFormat/>
    <w:rsid w:val="00ED1F42"/>
    <w:pPr>
      <w:outlineLvl w:val="1"/>
    </w:pPr>
    <w:rPr>
      <w:rFonts w:ascii="Franklin Gothic Medium" w:hAnsi="Franklin Gothic Medium"/>
      <w:color w:val="517C51" w:themeColor="accent2"/>
      <w:sz w:val="32"/>
      <w:szCs w:val="32"/>
    </w:rPr>
  </w:style>
  <w:style w:type="paragraph" w:styleId="Naslov3">
    <w:name w:val="heading 3"/>
    <w:basedOn w:val="Navadensplet"/>
    <w:next w:val="Navaden"/>
    <w:link w:val="Naslov3Znak"/>
    <w:uiPriority w:val="9"/>
    <w:unhideWhenUsed/>
    <w:qFormat/>
    <w:rsid w:val="006A1F3A"/>
    <w:pPr>
      <w:outlineLvl w:val="2"/>
    </w:pPr>
    <w:rPr>
      <w:rFonts w:ascii="Franklin Gothic Medium" w:hAnsi="Franklin Gothic Medium"/>
      <w:color w:val="E6B038" w:themeColor="accent1"/>
      <w:sz w:val="28"/>
      <w:szCs w:val="28"/>
    </w:rPr>
  </w:style>
  <w:style w:type="paragraph" w:styleId="Naslov4">
    <w:name w:val="heading 4"/>
    <w:basedOn w:val="Navadensplet"/>
    <w:next w:val="Navaden"/>
    <w:link w:val="Naslov4Znak"/>
    <w:uiPriority w:val="9"/>
    <w:unhideWhenUsed/>
    <w:qFormat/>
    <w:rsid w:val="00ED1F42"/>
    <w:pPr>
      <w:outlineLvl w:val="3"/>
    </w:pPr>
    <w:rPr>
      <w:rFonts w:ascii="Franklin Gothic Medium" w:hAnsi="Franklin Gothic Medium"/>
      <w:i/>
      <w:color w:val="4A72B7" w:themeColor="accent3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D1F42"/>
    <w:pPr>
      <w:keepNext/>
      <w:keepLines/>
      <w:spacing w:before="40" w:after="0"/>
      <w:outlineLvl w:val="4"/>
    </w:pPr>
    <w:rPr>
      <w:rFonts w:eastAsiaTheme="majorEastAsia" w:cstheme="majorBidi"/>
      <w:i/>
      <w:color w:val="517C51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A6A26"/>
  </w:style>
  <w:style w:type="paragraph" w:styleId="Noga">
    <w:name w:val="footer"/>
    <w:basedOn w:val="Navaden"/>
    <w:link w:val="NogaZnak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A6A26"/>
  </w:style>
  <w:style w:type="paragraph" w:styleId="Navadensplet">
    <w:name w:val="Normal (Web)"/>
    <w:basedOn w:val="Navaden"/>
    <w:uiPriority w:val="99"/>
    <w:unhideWhenUsed/>
    <w:rsid w:val="002A6A26"/>
    <w:rPr>
      <w:rFonts w:ascii="Times New Roman" w:hAnsi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6A1F3A"/>
    <w:rPr>
      <w:rFonts w:ascii="Franklin Gothic Medium" w:hAnsi="Franklin Gothic Medium"/>
      <w:color w:val="4A72B7" w:themeColor="accent3"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9"/>
    <w:rsid w:val="00ED1F42"/>
    <w:rPr>
      <w:rFonts w:ascii="Franklin Gothic Medium" w:eastAsia="Times New Roman" w:hAnsi="Franklin Gothic Medium" w:cs="Times New Roman"/>
      <w:noProof/>
      <w:color w:val="517C51" w:themeColor="accent2"/>
      <w:sz w:val="32"/>
      <w:szCs w:val="32"/>
      <w:lang w:eastAsia="sl-SI"/>
    </w:rPr>
  </w:style>
  <w:style w:type="paragraph" w:styleId="Naslov">
    <w:name w:val="Title"/>
    <w:basedOn w:val="Naslov1"/>
    <w:next w:val="Navaden"/>
    <w:link w:val="NaslovZnak"/>
    <w:uiPriority w:val="10"/>
    <w:qFormat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Naslov3Znak">
    <w:name w:val="Naslov 3 Znak"/>
    <w:basedOn w:val="Privzetapisavaodstavka"/>
    <w:link w:val="Naslov3"/>
    <w:uiPriority w:val="9"/>
    <w:rsid w:val="006A1F3A"/>
    <w:rPr>
      <w:rFonts w:ascii="Franklin Gothic Medium" w:eastAsia="Times New Roman" w:hAnsi="Franklin Gothic Medium" w:cs="Times New Roman"/>
      <w:noProof/>
      <w:color w:val="E6B038" w:themeColor="accent1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D1F42"/>
    <w:rPr>
      <w:rFonts w:ascii="Franklin Gothic Medium" w:eastAsia="Times New Roman" w:hAnsi="Franklin Gothic Medium" w:cs="Times New Roman"/>
      <w:i/>
      <w:noProof/>
      <w:color w:val="4A72B7" w:themeColor="accent3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1F3A"/>
    <w:rPr>
      <w:color w:val="D7730F" w:themeColor="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A1F3A"/>
    <w:pPr>
      <w:pBdr>
        <w:top w:val="single" w:sz="4" w:space="10" w:color="E6B038" w:themeColor="accent1"/>
        <w:bottom w:val="single" w:sz="4" w:space="10" w:color="E6B038" w:themeColor="accent1"/>
      </w:pBdr>
      <w:spacing w:before="360" w:after="360"/>
      <w:ind w:left="864" w:right="864"/>
      <w:jc w:val="center"/>
    </w:pPr>
    <w:rPr>
      <w:i/>
      <w:iCs/>
      <w:color w:val="E6B038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A1F3A"/>
    <w:rPr>
      <w:rFonts w:ascii="Franklin Gothic Book" w:eastAsia="Times New Roman" w:hAnsi="Franklin Gothic Book" w:cs="Times New Roman"/>
      <w:i/>
      <w:iCs/>
      <w:noProof/>
      <w:color w:val="E6B038" w:themeColor="accent1"/>
      <w:sz w:val="24"/>
      <w:szCs w:val="24"/>
      <w:lang w:eastAsia="sl-SI"/>
    </w:rPr>
  </w:style>
  <w:style w:type="paragraph" w:styleId="Odstavekseznama">
    <w:name w:val="List Paragraph"/>
    <w:basedOn w:val="Navaden"/>
    <w:autoRedefine/>
    <w:uiPriority w:val="34"/>
    <w:qFormat/>
    <w:rsid w:val="00742AB9"/>
    <w:pPr>
      <w:numPr>
        <w:numId w:val="9"/>
      </w:numPr>
      <w:spacing w:after="0"/>
      <w:contextualSpacing/>
      <w:jc w:val="both"/>
    </w:pPr>
  </w:style>
  <w:style w:type="character" w:customStyle="1" w:styleId="Naslov5Znak">
    <w:name w:val="Naslov 5 Znak"/>
    <w:basedOn w:val="Privzetapisavaodstavka"/>
    <w:link w:val="Naslov5"/>
    <w:uiPriority w:val="9"/>
    <w:rsid w:val="00ED1F42"/>
    <w:rPr>
      <w:rFonts w:ascii="Franklin Gothic Book" w:eastAsiaTheme="majorEastAsia" w:hAnsi="Franklin Gothic Book" w:cstheme="majorBidi"/>
      <w:i/>
      <w:noProof/>
      <w:color w:val="517C51" w:themeColor="accent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F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F42"/>
    <w:rPr>
      <w:rFonts w:ascii="Segoe UI" w:eastAsia="Times New Roman" w:hAnsi="Segoe UI" w:cs="Segoe UI"/>
      <w:noProof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53B0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53C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3C2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3C2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C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C2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1">
    <w:name w:val="Znak Znak1"/>
    <w:basedOn w:val="Navaden"/>
    <w:semiHidden/>
    <w:rsid w:val="003829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r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ordinator-DPOR.si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por.si/za-strokovno-javnost/drzavna-komisija-za-presejalne-progra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por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POR\predloge\dpor_Word_predloga.dotx" TargetMode="External"/></Relationships>
</file>

<file path=word/theme/theme1.xml><?xml version="1.0" encoding="utf-8"?>
<a:theme xmlns:a="http://schemas.openxmlformats.org/drawingml/2006/main" name="Office Theme">
  <a:themeElements>
    <a:clrScheme name="DPOR_barve">
      <a:dk1>
        <a:srgbClr val="000000"/>
      </a:dk1>
      <a:lt1>
        <a:srgbClr val="FFFFFF"/>
      </a:lt1>
      <a:dk2>
        <a:srgbClr val="263863"/>
      </a:dk2>
      <a:lt2>
        <a:srgbClr val="F4F3F3"/>
      </a:lt2>
      <a:accent1>
        <a:srgbClr val="E6B038"/>
      </a:accent1>
      <a:accent2>
        <a:srgbClr val="517C51"/>
      </a:accent2>
      <a:accent3>
        <a:srgbClr val="4A72B7"/>
      </a:accent3>
      <a:accent4>
        <a:srgbClr val="D7730F"/>
      </a:accent4>
      <a:accent5>
        <a:srgbClr val="B7C7E3"/>
      </a:accent5>
      <a:accent6>
        <a:srgbClr val="F4DFAF"/>
      </a:accent6>
      <a:hlink>
        <a:srgbClr val="D7730F"/>
      </a:hlink>
      <a:folHlink>
        <a:srgbClr val="D773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1C7C-11D7-4330-B33D-6B69877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dpor_Word_predloga</Template>
  <TotalTime>172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Jožica Poličnik</cp:lastModifiedBy>
  <cp:revision>8</cp:revision>
  <dcterms:created xsi:type="dcterms:W3CDTF">2022-12-07T06:19:00Z</dcterms:created>
  <dcterms:modified xsi:type="dcterms:W3CDTF">2022-12-15T12:48:00Z</dcterms:modified>
</cp:coreProperties>
</file>